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3322"/>
      </w:tblGrid>
      <w:tr w:rsidR="007D0DCD" w:rsidRPr="007D0DCD" w14:paraId="427F8D5C" w14:textId="77777777" w:rsidTr="29012BDC">
        <w:tc>
          <w:tcPr>
            <w:tcW w:w="0" w:type="auto"/>
          </w:tcPr>
          <w:p w14:paraId="58655520" w14:textId="77777777" w:rsidR="007D0DCD" w:rsidRPr="007D0DCD" w:rsidRDefault="007D0DCD" w:rsidP="007D0DCD">
            <w:pPr>
              <w:rPr>
                <w:rFonts w:ascii="Calibri" w:eastAsia="Times New Roman" w:hAnsi="Calibri"/>
                <w:sz w:val="72"/>
                <w:szCs w:val="72"/>
              </w:rPr>
            </w:pPr>
            <w:r w:rsidRPr="007D0DCD">
              <w:rPr>
                <w:rFonts w:ascii="Calibri" w:eastAsia="Times New Roman" w:hAnsi="Calibri"/>
                <w:sz w:val="72"/>
                <w:szCs w:val="72"/>
              </w:rPr>
              <w:t>The Trust</w:t>
            </w:r>
          </w:p>
        </w:tc>
      </w:tr>
      <w:tr w:rsidR="007D0DCD" w:rsidRPr="007D0DCD" w14:paraId="7952093F" w14:textId="77777777" w:rsidTr="29012BDC">
        <w:tc>
          <w:tcPr>
            <w:tcW w:w="0" w:type="auto"/>
          </w:tcPr>
          <w:p w14:paraId="325EC901" w14:textId="084F5D77" w:rsidR="007D0DCD" w:rsidRPr="007D0DCD" w:rsidRDefault="00227C23" w:rsidP="00BA5AF4">
            <w:pPr>
              <w:rPr>
                <w:rFonts w:ascii="Calibri" w:eastAsia="Times New Roman" w:hAnsi="Calibri"/>
                <w:sz w:val="40"/>
                <w:szCs w:val="40"/>
              </w:rPr>
            </w:pPr>
            <w:r w:rsidRPr="29012BDC">
              <w:rPr>
                <w:rFonts w:ascii="Calibri" w:eastAsia="Times New Roman" w:hAnsi="Calibri"/>
                <w:sz w:val="40"/>
                <w:szCs w:val="40"/>
              </w:rPr>
              <w:t>Anti-</w:t>
            </w:r>
            <w:r w:rsidR="0079215F">
              <w:rPr>
                <w:rFonts w:ascii="Calibri" w:eastAsia="Times New Roman" w:hAnsi="Calibri"/>
                <w:sz w:val="40"/>
                <w:szCs w:val="40"/>
              </w:rPr>
              <w:t>M</w:t>
            </w:r>
            <w:r w:rsidRPr="29012BDC">
              <w:rPr>
                <w:rFonts w:ascii="Calibri" w:eastAsia="Times New Roman" w:hAnsi="Calibri"/>
                <w:sz w:val="40"/>
                <w:szCs w:val="40"/>
              </w:rPr>
              <w:t xml:space="preserve">oney </w:t>
            </w:r>
            <w:r w:rsidR="0079215F">
              <w:rPr>
                <w:rFonts w:ascii="Calibri" w:eastAsia="Times New Roman" w:hAnsi="Calibri"/>
                <w:sz w:val="40"/>
                <w:szCs w:val="40"/>
              </w:rPr>
              <w:t>L</w:t>
            </w:r>
            <w:r w:rsidRPr="29012BDC">
              <w:rPr>
                <w:rFonts w:ascii="Calibri" w:eastAsia="Times New Roman" w:hAnsi="Calibri"/>
                <w:sz w:val="40"/>
                <w:szCs w:val="40"/>
              </w:rPr>
              <w:t>aundering Policy</w:t>
            </w:r>
          </w:p>
        </w:tc>
      </w:tr>
      <w:tr w:rsidR="007D0DCD" w:rsidRPr="007D0DCD" w14:paraId="4DB85CCC" w14:textId="77777777" w:rsidTr="29012BDC">
        <w:tc>
          <w:tcPr>
            <w:tcW w:w="0" w:type="auto"/>
          </w:tcPr>
          <w:p w14:paraId="1C4D28A3" w14:textId="5D358053" w:rsidR="007D0DCD" w:rsidRPr="00377022" w:rsidRDefault="00DD6A8A" w:rsidP="00DE372B">
            <w:pPr>
              <w:jc w:val="left"/>
              <w:rPr>
                <w:rFonts w:ascii="Calibri" w:eastAsia="Times New Roman" w:hAnsi="Calibri"/>
                <w:color w:val="4F6228" w:themeColor="accent3" w:themeShade="80"/>
                <w:sz w:val="28"/>
                <w:szCs w:val="28"/>
              </w:rPr>
            </w:pPr>
            <w:r>
              <w:rPr>
                <w:rFonts w:ascii="Calibri" w:eastAsia="Times New Roman" w:hAnsi="Calibri"/>
                <w:sz w:val="28"/>
                <w:szCs w:val="28"/>
              </w:rPr>
              <w:t xml:space="preserve">Version number: </w:t>
            </w:r>
            <w:r w:rsidR="00DE372B" w:rsidRPr="00DE372B">
              <w:rPr>
                <w:rFonts w:ascii="Calibri" w:eastAsia="Times New Roman" w:hAnsi="Calibri"/>
                <w:color w:val="FF0000"/>
                <w:sz w:val="28"/>
                <w:szCs w:val="28"/>
              </w:rPr>
              <w:t xml:space="preserve"> </w:t>
            </w:r>
            <w:r w:rsidR="00377022" w:rsidRPr="00377022">
              <w:rPr>
                <w:rFonts w:ascii="Calibri" w:eastAsia="Times New Roman" w:hAnsi="Calibri"/>
                <w:color w:val="4F6228" w:themeColor="accent3" w:themeShade="80"/>
                <w:sz w:val="28"/>
                <w:szCs w:val="28"/>
              </w:rPr>
              <w:t>2</w:t>
            </w:r>
            <w:r w:rsidR="00B54DF7" w:rsidRPr="00377022">
              <w:rPr>
                <w:rFonts w:ascii="Calibri" w:eastAsia="Times New Roman" w:hAnsi="Calibri"/>
                <w:color w:val="4F6228" w:themeColor="accent3" w:themeShade="80"/>
                <w:sz w:val="28"/>
                <w:szCs w:val="28"/>
              </w:rPr>
              <w:t xml:space="preserve"> </w:t>
            </w:r>
          </w:p>
          <w:p w14:paraId="5B39A694" w14:textId="01A7C2AE" w:rsidR="00B54DF7" w:rsidRPr="00B54DF7" w:rsidRDefault="00B54DF7" w:rsidP="00DE372B">
            <w:pPr>
              <w:jc w:val="left"/>
              <w:rPr>
                <w:rFonts w:ascii="Calibri" w:eastAsia="Times New Roman" w:hAnsi="Calibri"/>
                <w:i/>
                <w:iCs/>
                <w:color w:val="A6A6A6" w:themeColor="background1" w:themeShade="A6"/>
                <w:sz w:val="28"/>
                <w:szCs w:val="28"/>
              </w:rPr>
            </w:pPr>
          </w:p>
        </w:tc>
      </w:tr>
      <w:tr w:rsidR="007D0DCD" w:rsidRPr="007D0DCD" w14:paraId="32CFE814" w14:textId="77777777" w:rsidTr="29012BDC">
        <w:tc>
          <w:tcPr>
            <w:tcW w:w="0" w:type="auto"/>
          </w:tcPr>
          <w:p w14:paraId="0F490629" w14:textId="330DC02E" w:rsidR="00B54DF7" w:rsidRPr="00377022" w:rsidRDefault="00DD6A8A" w:rsidP="00DE372B">
            <w:pPr>
              <w:jc w:val="left"/>
              <w:rPr>
                <w:rFonts w:ascii="Calibri" w:eastAsia="Times New Roman" w:hAnsi="Calibri"/>
                <w:color w:val="4F6228" w:themeColor="accent3" w:themeShade="80"/>
                <w:sz w:val="28"/>
                <w:szCs w:val="28"/>
              </w:rPr>
            </w:pPr>
            <w:r>
              <w:rPr>
                <w:rFonts w:ascii="Calibri" w:eastAsia="Times New Roman" w:hAnsi="Calibri"/>
                <w:sz w:val="28"/>
                <w:szCs w:val="28"/>
              </w:rPr>
              <w:t>Effective Date:</w:t>
            </w:r>
            <w:r w:rsidR="00DE372B">
              <w:rPr>
                <w:rFonts w:ascii="Calibri" w:eastAsia="Times New Roman" w:hAnsi="Calibri"/>
                <w:sz w:val="28"/>
                <w:szCs w:val="28"/>
              </w:rPr>
              <w:t xml:space="preserve"> </w:t>
            </w:r>
            <w:r w:rsidR="00280492">
              <w:rPr>
                <w:rFonts w:ascii="Calibri" w:eastAsia="Times New Roman" w:hAnsi="Calibri"/>
                <w:color w:val="4F6228" w:themeColor="accent3" w:themeShade="80"/>
                <w:sz w:val="28"/>
                <w:szCs w:val="28"/>
              </w:rPr>
              <w:t>7</w:t>
            </w:r>
            <w:r w:rsidR="00280492" w:rsidRPr="00280492">
              <w:rPr>
                <w:rFonts w:ascii="Calibri" w:eastAsia="Times New Roman" w:hAnsi="Calibri"/>
                <w:color w:val="4F6228" w:themeColor="accent3" w:themeShade="80"/>
                <w:sz w:val="28"/>
                <w:szCs w:val="28"/>
                <w:vertAlign w:val="superscript"/>
              </w:rPr>
              <w:t>th</w:t>
            </w:r>
            <w:r w:rsidR="00280492">
              <w:rPr>
                <w:rFonts w:ascii="Calibri" w:eastAsia="Times New Roman" w:hAnsi="Calibri"/>
                <w:color w:val="4F6228" w:themeColor="accent3" w:themeShade="80"/>
                <w:sz w:val="28"/>
                <w:szCs w:val="28"/>
              </w:rPr>
              <w:t xml:space="preserve"> </w:t>
            </w:r>
            <w:r w:rsidR="00377022" w:rsidRPr="00377022">
              <w:rPr>
                <w:rFonts w:ascii="Calibri" w:eastAsia="Times New Roman" w:hAnsi="Calibri"/>
                <w:color w:val="4F6228" w:themeColor="accent3" w:themeShade="80"/>
                <w:sz w:val="28"/>
                <w:szCs w:val="28"/>
              </w:rPr>
              <w:t xml:space="preserve"> February 2024</w:t>
            </w:r>
            <w:r w:rsidR="00B54DF7" w:rsidRPr="00377022">
              <w:rPr>
                <w:rFonts w:ascii="Calibri" w:eastAsia="Times New Roman" w:hAnsi="Calibri"/>
                <w:color w:val="4F6228" w:themeColor="accent3" w:themeShade="80"/>
                <w:sz w:val="28"/>
                <w:szCs w:val="28"/>
              </w:rPr>
              <w:t xml:space="preserve"> </w:t>
            </w:r>
          </w:p>
          <w:p w14:paraId="34CCE091" w14:textId="73DB830C" w:rsidR="007D0DCD" w:rsidRPr="00B54DF7" w:rsidRDefault="007D0DCD" w:rsidP="00DE372B">
            <w:pPr>
              <w:jc w:val="left"/>
              <w:rPr>
                <w:rFonts w:ascii="Calibri" w:eastAsia="Times New Roman" w:hAnsi="Calibri"/>
                <w:i/>
                <w:iCs/>
                <w:sz w:val="28"/>
                <w:szCs w:val="28"/>
              </w:rPr>
            </w:pPr>
          </w:p>
        </w:tc>
      </w:tr>
      <w:tr w:rsidR="007D0DCD" w:rsidRPr="007D0DCD" w14:paraId="437452AA" w14:textId="77777777" w:rsidTr="29012BDC">
        <w:tc>
          <w:tcPr>
            <w:tcW w:w="0" w:type="auto"/>
          </w:tcPr>
          <w:p w14:paraId="6D071317" w14:textId="77777777" w:rsidR="007D0DCD" w:rsidRPr="007D0DCD" w:rsidRDefault="007D0DCD" w:rsidP="007D0DCD">
            <w:pPr>
              <w:rPr>
                <w:rFonts w:ascii="Calibri" w:eastAsia="Times New Roman" w:hAnsi="Calibri"/>
                <w:sz w:val="28"/>
                <w:szCs w:val="28"/>
              </w:rPr>
            </w:pPr>
          </w:p>
        </w:tc>
      </w:tr>
    </w:tbl>
    <w:p w14:paraId="60942098" w14:textId="77777777" w:rsidR="007D0DCD" w:rsidRPr="007D0DCD" w:rsidRDefault="00D91C06" w:rsidP="007D0DCD">
      <w:pPr>
        <w:ind w:left="-540" w:hanging="360"/>
        <w:rPr>
          <w:rFonts w:ascii="Calibri" w:eastAsia="Times New Roman" w:hAnsi="Calibri"/>
          <w:szCs w:val="20"/>
          <w:lang w:eastAsia="en-GB"/>
        </w:rPr>
      </w:pPr>
      <w:r>
        <w:rPr>
          <w:rFonts w:ascii="Calibri" w:eastAsia="Times New Roman" w:hAnsi="Calibri"/>
          <w:noProof/>
          <w:szCs w:val="20"/>
          <w:lang w:eastAsia="en-GB"/>
        </w:rPr>
        <w:drawing>
          <wp:inline distT="0" distB="0" distL="0" distR="0" wp14:anchorId="07552D2E" wp14:editId="69B2E86B">
            <wp:extent cx="3543300" cy="2828925"/>
            <wp:effectExtent l="0" t="0" r="0" b="9525"/>
            <wp:docPr id="4" name="Picture 1" descr="stacked logo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logo low 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2828925"/>
                    </a:xfrm>
                    <a:prstGeom prst="rect">
                      <a:avLst/>
                    </a:prstGeom>
                    <a:noFill/>
                    <a:ln>
                      <a:noFill/>
                    </a:ln>
                  </pic:spPr>
                </pic:pic>
              </a:graphicData>
            </a:graphic>
          </wp:inline>
        </w:drawing>
      </w:r>
    </w:p>
    <w:p w14:paraId="2DB34315"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51214AA1"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0538DFB4"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71EAAE5D" w14:textId="77777777" w:rsidR="007D0DCD" w:rsidRPr="007D0DCD" w:rsidRDefault="007D0DCD" w:rsidP="007D0DCD">
      <w:pPr>
        <w:rPr>
          <w:rFonts w:ascii="Calibri" w:eastAsia="Times New Roman" w:hAnsi="Calibri"/>
          <w:b/>
          <w:szCs w:val="20"/>
          <w:u w:val="single"/>
          <w:lang w:eastAsia="en-GB"/>
        </w:rPr>
      </w:pPr>
    </w:p>
    <w:p w14:paraId="53302BE8" w14:textId="77777777" w:rsidR="007D0DCD" w:rsidRPr="007D0DCD" w:rsidRDefault="007D0DCD" w:rsidP="007D0DCD">
      <w:pPr>
        <w:rPr>
          <w:rFonts w:ascii="Calibri" w:eastAsia="Times New Roman" w:hAnsi="Calibri"/>
          <w:b/>
          <w:szCs w:val="20"/>
          <w:u w:val="single"/>
          <w:lang w:eastAsia="en-GB"/>
        </w:rPr>
      </w:pPr>
    </w:p>
    <w:p w14:paraId="7A114283" w14:textId="77777777" w:rsidR="007D0DCD" w:rsidRPr="007D0DCD" w:rsidRDefault="007D0DCD" w:rsidP="007D0DCD">
      <w:pPr>
        <w:rPr>
          <w:rFonts w:ascii="Calibri" w:eastAsia="Times New Roman" w:hAnsi="Calibri"/>
          <w:b/>
          <w:szCs w:val="20"/>
          <w:u w:val="single"/>
          <w:lang w:eastAsia="en-GB"/>
        </w:rPr>
      </w:pPr>
    </w:p>
    <w:p w14:paraId="033196A0" w14:textId="77777777" w:rsidR="007D0DCD" w:rsidRPr="007D0DCD" w:rsidRDefault="007D0DCD" w:rsidP="007D0DCD">
      <w:pPr>
        <w:rPr>
          <w:rFonts w:ascii="Calibri" w:eastAsia="Times New Roman" w:hAnsi="Calibri"/>
          <w:b/>
          <w:szCs w:val="20"/>
          <w:u w:val="single"/>
          <w:lang w:eastAsia="en-GB"/>
        </w:rPr>
      </w:pPr>
    </w:p>
    <w:p w14:paraId="206C357E" w14:textId="77777777" w:rsidR="007D0DCD" w:rsidRPr="007D0DCD" w:rsidRDefault="007D0DCD" w:rsidP="007D0DCD">
      <w:pPr>
        <w:rPr>
          <w:rFonts w:ascii="Calibri" w:eastAsia="Times New Roman" w:hAnsi="Calibri"/>
          <w:b/>
          <w:szCs w:val="20"/>
          <w:u w:val="single"/>
          <w:lang w:eastAsia="en-GB"/>
        </w:rPr>
      </w:pPr>
    </w:p>
    <w:p w14:paraId="724CF38C" w14:textId="77777777" w:rsidR="007D0DCD" w:rsidRPr="007D0DCD" w:rsidRDefault="007D0DCD" w:rsidP="007D0DCD">
      <w:pPr>
        <w:rPr>
          <w:rFonts w:ascii="Calibri" w:eastAsia="Times New Roman" w:hAnsi="Calibri"/>
          <w:b/>
          <w:szCs w:val="20"/>
          <w:u w:val="single"/>
          <w:lang w:eastAsia="en-GB"/>
        </w:rPr>
      </w:pPr>
    </w:p>
    <w:p w14:paraId="0D282B5D" w14:textId="77777777" w:rsidR="007D0DCD" w:rsidRPr="007D0DCD" w:rsidRDefault="007D0DCD" w:rsidP="007D0DCD">
      <w:pPr>
        <w:rPr>
          <w:rFonts w:ascii="Calibri" w:eastAsia="Times New Roman" w:hAnsi="Calibri"/>
          <w:b/>
          <w:szCs w:val="20"/>
          <w:u w:val="single"/>
          <w:lang w:eastAsia="en-GB"/>
        </w:rPr>
      </w:pPr>
    </w:p>
    <w:p w14:paraId="591438AB" w14:textId="77777777" w:rsidR="007D0DCD" w:rsidRPr="007D0DCD" w:rsidRDefault="007D0DCD" w:rsidP="007D0DCD">
      <w:pPr>
        <w:rPr>
          <w:rFonts w:ascii="Calibri" w:eastAsia="Times New Roman" w:hAnsi="Calibri"/>
          <w:b/>
          <w:szCs w:val="20"/>
          <w:u w:val="single"/>
          <w:lang w:eastAsia="en-GB"/>
        </w:rPr>
      </w:pPr>
    </w:p>
    <w:p w14:paraId="77CEE690" w14:textId="77777777" w:rsidR="007D0DCD" w:rsidRPr="007D0DCD" w:rsidRDefault="007D0DCD" w:rsidP="007D0DCD">
      <w:pPr>
        <w:rPr>
          <w:rFonts w:ascii="Calibri" w:eastAsia="Times New Roman" w:hAnsi="Calibri"/>
          <w:b/>
          <w:szCs w:val="20"/>
          <w:u w:val="single"/>
          <w:lang w:eastAsia="en-GB"/>
        </w:rPr>
      </w:pPr>
    </w:p>
    <w:p w14:paraId="57701879" w14:textId="77777777" w:rsidR="007D0DCD" w:rsidRPr="007D0DCD" w:rsidRDefault="007D0DCD" w:rsidP="007D0DCD">
      <w:pPr>
        <w:rPr>
          <w:rFonts w:ascii="Calibri" w:eastAsia="Times New Roman" w:hAnsi="Calibri"/>
          <w:b/>
          <w:szCs w:val="20"/>
          <w:u w:val="single"/>
          <w:lang w:eastAsia="en-GB"/>
        </w:rPr>
      </w:pPr>
    </w:p>
    <w:p w14:paraId="0267C509" w14:textId="77777777" w:rsidR="007D0DCD" w:rsidRPr="007D0DCD" w:rsidRDefault="007D0DCD" w:rsidP="007D0DCD">
      <w:pPr>
        <w:rPr>
          <w:rFonts w:ascii="Calibri" w:eastAsia="Times New Roman" w:hAnsi="Calibri"/>
          <w:b/>
          <w:szCs w:val="20"/>
          <w:u w:val="single"/>
          <w:lang w:eastAsia="en-GB"/>
        </w:rPr>
      </w:pPr>
    </w:p>
    <w:p w14:paraId="61FE8D09" w14:textId="77777777" w:rsidR="007D0DCD" w:rsidRPr="007D0DCD" w:rsidRDefault="007D0DCD" w:rsidP="007D0DCD">
      <w:pPr>
        <w:rPr>
          <w:rFonts w:ascii="Calibri" w:eastAsia="Times New Roman" w:hAnsi="Calibri"/>
          <w:b/>
          <w:szCs w:val="20"/>
          <w:u w:val="single"/>
          <w:lang w:eastAsia="en-GB"/>
        </w:rPr>
      </w:pPr>
    </w:p>
    <w:p w14:paraId="7D7576E6" w14:textId="77777777" w:rsidR="007D0DCD" w:rsidRPr="007D0DCD" w:rsidRDefault="007D0DCD" w:rsidP="007D0DCD">
      <w:pPr>
        <w:rPr>
          <w:rFonts w:ascii="Calibri" w:eastAsia="Times New Roman" w:hAnsi="Calibri"/>
          <w:b/>
          <w:szCs w:val="20"/>
          <w:u w:val="single"/>
          <w:lang w:eastAsia="en-GB"/>
        </w:rPr>
      </w:pPr>
    </w:p>
    <w:p w14:paraId="1E5F443A" w14:textId="77777777" w:rsidR="007D0DCD" w:rsidRPr="007D0DCD" w:rsidRDefault="007D0DCD" w:rsidP="007D0DCD">
      <w:pPr>
        <w:rPr>
          <w:rFonts w:ascii="Calibri" w:eastAsia="Times New Roman" w:hAnsi="Calibri"/>
          <w:b/>
          <w:szCs w:val="20"/>
          <w:u w:val="single"/>
          <w:lang w:eastAsia="en-GB"/>
        </w:rPr>
      </w:pPr>
    </w:p>
    <w:p w14:paraId="47C9237C" w14:textId="77777777" w:rsidR="007D0DCD" w:rsidRPr="007D0DCD" w:rsidRDefault="007D0DCD" w:rsidP="007D0DCD">
      <w:pPr>
        <w:rPr>
          <w:rFonts w:ascii="Calibri" w:eastAsia="Times New Roman" w:hAnsi="Calibri"/>
          <w:b/>
          <w:szCs w:val="20"/>
          <w:u w:val="single"/>
          <w:lang w:eastAsia="en-GB"/>
        </w:rPr>
      </w:pPr>
    </w:p>
    <w:p w14:paraId="0A6331A7" w14:textId="77777777" w:rsidR="007D0DCD" w:rsidRPr="007D0DCD" w:rsidRDefault="007D0DCD" w:rsidP="007D0DCD">
      <w:pPr>
        <w:rPr>
          <w:rFonts w:ascii="Calibri" w:eastAsia="Times New Roman" w:hAnsi="Calibri"/>
          <w:b/>
          <w:szCs w:val="20"/>
          <w:u w:val="single"/>
          <w:lang w:eastAsia="en-GB"/>
        </w:rPr>
      </w:pPr>
    </w:p>
    <w:p w14:paraId="1A7492D6" w14:textId="77777777" w:rsidR="007D0DCD" w:rsidRPr="007D0DCD" w:rsidRDefault="007D0DCD" w:rsidP="007D0DCD">
      <w:pPr>
        <w:rPr>
          <w:rFonts w:ascii="Calibri" w:eastAsia="Times New Roman" w:hAnsi="Calibri"/>
          <w:b/>
          <w:szCs w:val="20"/>
          <w:u w:val="single"/>
          <w:lang w:eastAsia="en-GB"/>
        </w:rPr>
        <w:sectPr w:rsidR="007D0DCD" w:rsidRPr="007D0DCD">
          <w:pgSz w:w="11906" w:h="16838"/>
          <w:pgMar w:top="1440" w:right="1800" w:bottom="1440" w:left="1800" w:header="708" w:footer="708" w:gutter="0"/>
          <w:cols w:space="708"/>
          <w:docGrid w:linePitch="360"/>
        </w:sectPr>
      </w:pPr>
    </w:p>
    <w:p w14:paraId="0531D3F1" w14:textId="71D46556" w:rsidR="007D0DCD" w:rsidRPr="00DE372B" w:rsidRDefault="007D0DCD" w:rsidP="007D0DCD">
      <w:pPr>
        <w:rPr>
          <w:rFonts w:ascii="Calibri" w:eastAsia="Times New Roman" w:hAnsi="Calibri"/>
          <w:b/>
          <w:i/>
          <w:iCs/>
          <w:color w:val="FF0000"/>
          <w:sz w:val="28"/>
          <w:szCs w:val="20"/>
          <w:lang w:eastAsia="en-GB"/>
        </w:rPr>
      </w:pPr>
      <w:r w:rsidRPr="00FA430B">
        <w:rPr>
          <w:rFonts w:ascii="Calibri" w:eastAsia="Times New Roman" w:hAnsi="Calibri"/>
          <w:b/>
          <w:color w:val="7AC142"/>
          <w:sz w:val="28"/>
          <w:szCs w:val="20"/>
          <w:lang w:eastAsia="en-GB"/>
        </w:rPr>
        <w:lastRenderedPageBreak/>
        <w:t>TABLE OF CONTENTS</w:t>
      </w:r>
      <w:r w:rsidR="00DE372B">
        <w:rPr>
          <w:rFonts w:ascii="Calibri" w:eastAsia="Times New Roman" w:hAnsi="Calibri"/>
          <w:b/>
          <w:color w:val="7AC142"/>
          <w:sz w:val="28"/>
          <w:szCs w:val="20"/>
          <w:lang w:eastAsia="en-GB"/>
        </w:rPr>
        <w:t xml:space="preserve"> </w:t>
      </w:r>
    </w:p>
    <w:p w14:paraId="639C80DE" w14:textId="77777777" w:rsidR="007D0DCD" w:rsidRPr="00DE372B" w:rsidRDefault="007D0DCD" w:rsidP="007D0DCD">
      <w:pPr>
        <w:rPr>
          <w:rFonts w:ascii="Calibri" w:eastAsia="Times New Roman" w:hAnsi="Calibri"/>
          <w:b/>
          <w:color w:val="FF0000"/>
          <w:szCs w:val="20"/>
          <w:u w:val="single"/>
          <w:lang w:eastAsia="en-GB"/>
        </w:rPr>
      </w:pPr>
    </w:p>
    <w:p w14:paraId="7D453912" w14:textId="5F494436" w:rsidR="0062105C" w:rsidRDefault="00D966BD" w:rsidP="0062105C">
      <w:pPr>
        <w:pStyle w:val="TOC1"/>
        <w:rPr>
          <w:rFonts w:asciiTheme="minorHAnsi" w:eastAsiaTheme="minorEastAsia" w:hAnsiTheme="minorHAnsi" w:cstheme="minorBidi"/>
          <w:kern w:val="2"/>
          <w:sz w:val="22"/>
          <w:szCs w:val="22"/>
          <w:lang w:eastAsia="en-GB"/>
          <w14:ligatures w14:val="standardContextual"/>
        </w:rPr>
      </w:pPr>
      <w:r>
        <w:rPr>
          <w:rFonts w:eastAsia="Times New Roman" w:cs="Arial"/>
          <w:szCs w:val="20"/>
        </w:rPr>
        <w:fldChar w:fldCharType="begin"/>
      </w:r>
      <w:r>
        <w:rPr>
          <w:rFonts w:eastAsia="Times New Roman" w:cs="Arial"/>
          <w:szCs w:val="20"/>
        </w:rPr>
        <w:instrText xml:space="preserve"> TOC \o "1-1" \t "Heading2,2" </w:instrText>
      </w:r>
      <w:r>
        <w:rPr>
          <w:rFonts w:eastAsia="Times New Roman" w:cs="Arial"/>
          <w:szCs w:val="20"/>
        </w:rPr>
        <w:fldChar w:fldCharType="separate"/>
      </w:r>
      <w:r w:rsidR="0062105C">
        <w:t>INTRODUCTION</w:t>
      </w:r>
      <w:r w:rsidR="0062105C">
        <w:tab/>
      </w:r>
      <w:r w:rsidR="0062105C">
        <w:fldChar w:fldCharType="begin"/>
      </w:r>
      <w:r w:rsidR="0062105C">
        <w:instrText xml:space="preserve"> PAGEREF _Toc156223998 \h </w:instrText>
      </w:r>
      <w:r w:rsidR="0062105C">
        <w:fldChar w:fldCharType="separate"/>
      </w:r>
      <w:r w:rsidR="00377022">
        <w:t>2</w:t>
      </w:r>
      <w:r w:rsidR="0062105C">
        <w:fldChar w:fldCharType="end"/>
      </w:r>
    </w:p>
    <w:p w14:paraId="63AB5C80" w14:textId="3439C8A6" w:rsidR="0062105C" w:rsidRDefault="0062105C" w:rsidP="0062105C">
      <w:pPr>
        <w:pStyle w:val="TOC1"/>
        <w:rPr>
          <w:rFonts w:asciiTheme="minorHAnsi" w:eastAsiaTheme="minorEastAsia" w:hAnsiTheme="minorHAnsi" w:cstheme="minorBidi"/>
          <w:kern w:val="2"/>
          <w:sz w:val="22"/>
          <w:szCs w:val="22"/>
          <w:lang w:eastAsia="en-GB"/>
          <w14:ligatures w14:val="standardContextual"/>
        </w:rPr>
      </w:pPr>
      <w:r>
        <w:t>scope</w:t>
      </w:r>
      <w:r>
        <w:tab/>
      </w:r>
      <w:r>
        <w:fldChar w:fldCharType="begin"/>
      </w:r>
      <w:r>
        <w:instrText xml:space="preserve"> PAGEREF _Toc156223999 \h </w:instrText>
      </w:r>
      <w:r>
        <w:fldChar w:fldCharType="separate"/>
      </w:r>
      <w:r w:rsidR="00377022">
        <w:t>2</w:t>
      </w:r>
      <w:r>
        <w:fldChar w:fldCharType="end"/>
      </w:r>
    </w:p>
    <w:p w14:paraId="4008892B" w14:textId="6F6C8505" w:rsidR="0062105C" w:rsidRDefault="0062105C" w:rsidP="0062105C">
      <w:pPr>
        <w:pStyle w:val="TOC1"/>
        <w:rPr>
          <w:rFonts w:asciiTheme="minorHAnsi" w:eastAsiaTheme="minorEastAsia" w:hAnsiTheme="minorHAnsi" w:cstheme="minorBidi"/>
          <w:kern w:val="2"/>
          <w:sz w:val="22"/>
          <w:szCs w:val="22"/>
          <w:lang w:eastAsia="en-GB"/>
          <w14:ligatures w14:val="standardContextual"/>
        </w:rPr>
      </w:pPr>
      <w:r w:rsidRPr="00662C87">
        <w:rPr>
          <w:lang w:val="en-US"/>
        </w:rPr>
        <w:t>LEGAL &amp; REGULATORY REQUIREMENTS</w:t>
      </w:r>
      <w:r>
        <w:tab/>
      </w:r>
      <w:r>
        <w:fldChar w:fldCharType="begin"/>
      </w:r>
      <w:r>
        <w:instrText xml:space="preserve"> PAGEREF _Toc156224000 \h </w:instrText>
      </w:r>
      <w:r>
        <w:fldChar w:fldCharType="separate"/>
      </w:r>
      <w:r w:rsidR="00377022">
        <w:t>2</w:t>
      </w:r>
      <w:r>
        <w:fldChar w:fldCharType="end"/>
      </w:r>
    </w:p>
    <w:p w14:paraId="22831B54" w14:textId="4FA6D67D" w:rsidR="0062105C" w:rsidRDefault="0062105C" w:rsidP="0062105C">
      <w:pPr>
        <w:pStyle w:val="TOC1"/>
        <w:rPr>
          <w:rFonts w:asciiTheme="minorHAnsi" w:eastAsiaTheme="minorEastAsia" w:hAnsiTheme="minorHAnsi" w:cstheme="minorBidi"/>
          <w:kern w:val="2"/>
          <w:sz w:val="22"/>
          <w:szCs w:val="22"/>
          <w:lang w:eastAsia="en-GB"/>
          <w14:ligatures w14:val="standardContextual"/>
        </w:rPr>
      </w:pPr>
      <w:r w:rsidRPr="00662C87">
        <w:rPr>
          <w:lang w:val="en-US"/>
        </w:rPr>
        <w:t>definitions</w:t>
      </w:r>
      <w:r>
        <w:tab/>
      </w:r>
      <w:r>
        <w:fldChar w:fldCharType="begin"/>
      </w:r>
      <w:r>
        <w:instrText xml:space="preserve"> PAGEREF _Toc156224001 \h </w:instrText>
      </w:r>
      <w:r>
        <w:fldChar w:fldCharType="separate"/>
      </w:r>
      <w:r w:rsidR="00377022">
        <w:t>2</w:t>
      </w:r>
      <w:r>
        <w:fldChar w:fldCharType="end"/>
      </w:r>
    </w:p>
    <w:p w14:paraId="1ABC1DCA" w14:textId="09050942" w:rsidR="0062105C" w:rsidRDefault="0062105C" w:rsidP="0062105C">
      <w:pPr>
        <w:pStyle w:val="TOC1"/>
        <w:rPr>
          <w:rFonts w:asciiTheme="minorHAnsi" w:eastAsiaTheme="minorEastAsia" w:hAnsiTheme="minorHAnsi" w:cstheme="minorBidi"/>
          <w:kern w:val="2"/>
          <w:sz w:val="22"/>
          <w:szCs w:val="22"/>
          <w:lang w:eastAsia="en-GB"/>
          <w14:ligatures w14:val="standardContextual"/>
        </w:rPr>
      </w:pPr>
      <w:r w:rsidRPr="00662C87">
        <w:rPr>
          <w:lang w:val="en-US"/>
        </w:rPr>
        <w:t>OUR POLICY</w:t>
      </w:r>
      <w:r>
        <w:tab/>
      </w:r>
      <w:r>
        <w:fldChar w:fldCharType="begin"/>
      </w:r>
      <w:r>
        <w:instrText xml:space="preserve"> PAGEREF _Toc156224002 \h </w:instrText>
      </w:r>
      <w:r>
        <w:fldChar w:fldCharType="separate"/>
      </w:r>
      <w:r w:rsidR="00377022">
        <w:t>3</w:t>
      </w:r>
      <w:r>
        <w:fldChar w:fldCharType="end"/>
      </w:r>
    </w:p>
    <w:p w14:paraId="3DCF91AB" w14:textId="4F95887A" w:rsidR="0062105C" w:rsidRDefault="0062105C" w:rsidP="0062105C">
      <w:pPr>
        <w:pStyle w:val="TOC1"/>
        <w:rPr>
          <w:rFonts w:asciiTheme="minorHAnsi" w:eastAsiaTheme="minorEastAsia" w:hAnsiTheme="minorHAnsi" w:cstheme="minorBidi"/>
          <w:kern w:val="2"/>
          <w:sz w:val="22"/>
          <w:szCs w:val="22"/>
          <w:lang w:eastAsia="en-GB"/>
          <w14:ligatures w14:val="standardContextual"/>
        </w:rPr>
      </w:pPr>
      <w:r w:rsidRPr="00662C87">
        <w:rPr>
          <w:lang w:val="en-US"/>
        </w:rPr>
        <w:t>EQUALITY, DIVERSITY &amp; INCLUSION</w:t>
      </w:r>
      <w:r>
        <w:tab/>
      </w:r>
      <w:r>
        <w:fldChar w:fldCharType="begin"/>
      </w:r>
      <w:r>
        <w:instrText xml:space="preserve"> PAGEREF _Toc156224003 \h </w:instrText>
      </w:r>
      <w:r>
        <w:fldChar w:fldCharType="separate"/>
      </w:r>
      <w:r w:rsidR="00377022">
        <w:t>4</w:t>
      </w:r>
      <w:r>
        <w:fldChar w:fldCharType="end"/>
      </w:r>
    </w:p>
    <w:p w14:paraId="5F142B4E" w14:textId="6F4F2C47" w:rsidR="0062105C" w:rsidRDefault="0062105C" w:rsidP="0062105C">
      <w:pPr>
        <w:pStyle w:val="TOC1"/>
        <w:rPr>
          <w:rFonts w:asciiTheme="minorHAnsi" w:eastAsiaTheme="minorEastAsia" w:hAnsiTheme="minorHAnsi" w:cstheme="minorBidi"/>
          <w:kern w:val="2"/>
          <w:sz w:val="22"/>
          <w:szCs w:val="22"/>
          <w:lang w:eastAsia="en-GB"/>
          <w14:ligatures w14:val="standardContextual"/>
        </w:rPr>
      </w:pPr>
      <w:r>
        <w:t>RESPONSIBILITIES</w:t>
      </w:r>
      <w:r>
        <w:tab/>
      </w:r>
      <w:r>
        <w:fldChar w:fldCharType="begin"/>
      </w:r>
      <w:r>
        <w:instrText xml:space="preserve"> PAGEREF _Toc156224004 \h </w:instrText>
      </w:r>
      <w:r>
        <w:fldChar w:fldCharType="separate"/>
      </w:r>
      <w:r w:rsidR="00377022">
        <w:t>4</w:t>
      </w:r>
      <w:r>
        <w:fldChar w:fldCharType="end"/>
      </w:r>
    </w:p>
    <w:p w14:paraId="23CE358A" w14:textId="2061B9AA" w:rsidR="0062105C" w:rsidRDefault="0062105C">
      <w:pPr>
        <w:pStyle w:val="TOC2"/>
        <w:rPr>
          <w:rFonts w:eastAsiaTheme="minorEastAsia" w:cstheme="minorBidi"/>
          <w:kern w:val="2"/>
          <w:szCs w:val="22"/>
          <w14:ligatures w14:val="standardContextual"/>
        </w:rPr>
      </w:pPr>
      <w:r>
        <w:t>All employees</w:t>
      </w:r>
      <w:r>
        <w:tab/>
      </w:r>
      <w:r>
        <w:fldChar w:fldCharType="begin"/>
      </w:r>
      <w:r>
        <w:instrText xml:space="preserve"> PAGEREF _Toc156224005 \h </w:instrText>
      </w:r>
      <w:r>
        <w:fldChar w:fldCharType="separate"/>
      </w:r>
      <w:r w:rsidR="00377022">
        <w:t>4</w:t>
      </w:r>
      <w:r>
        <w:fldChar w:fldCharType="end"/>
      </w:r>
    </w:p>
    <w:p w14:paraId="38E8BFAE" w14:textId="412FCD13" w:rsidR="0062105C" w:rsidRDefault="0062105C">
      <w:pPr>
        <w:pStyle w:val="TOC2"/>
        <w:rPr>
          <w:rFonts w:eastAsiaTheme="minorEastAsia" w:cstheme="minorBidi"/>
          <w:kern w:val="2"/>
          <w:szCs w:val="22"/>
          <w14:ligatures w14:val="standardContextual"/>
        </w:rPr>
      </w:pPr>
      <w:r>
        <w:t>Assistant Director of Finance</w:t>
      </w:r>
      <w:r>
        <w:tab/>
      </w:r>
      <w:r>
        <w:fldChar w:fldCharType="begin"/>
      </w:r>
      <w:r>
        <w:instrText xml:space="preserve"> PAGEREF _Toc156224006 \h </w:instrText>
      </w:r>
      <w:r>
        <w:fldChar w:fldCharType="separate"/>
      </w:r>
      <w:r w:rsidR="00377022">
        <w:t>4</w:t>
      </w:r>
      <w:r>
        <w:fldChar w:fldCharType="end"/>
      </w:r>
    </w:p>
    <w:p w14:paraId="540E5A2A" w14:textId="2F245577" w:rsidR="0062105C" w:rsidRDefault="0062105C">
      <w:pPr>
        <w:pStyle w:val="TOC2"/>
        <w:rPr>
          <w:rFonts w:eastAsiaTheme="minorEastAsia" w:cstheme="minorBidi"/>
          <w:kern w:val="2"/>
          <w:szCs w:val="22"/>
          <w14:ligatures w14:val="standardContextual"/>
        </w:rPr>
      </w:pPr>
      <w:r>
        <w:t>Executive Director of Resources</w:t>
      </w:r>
      <w:r>
        <w:tab/>
      </w:r>
      <w:r>
        <w:fldChar w:fldCharType="begin"/>
      </w:r>
      <w:r>
        <w:instrText xml:space="preserve"> PAGEREF _Toc156224007 \h </w:instrText>
      </w:r>
      <w:r>
        <w:fldChar w:fldCharType="separate"/>
      </w:r>
      <w:r w:rsidR="00377022">
        <w:t>5</w:t>
      </w:r>
      <w:r>
        <w:fldChar w:fldCharType="end"/>
      </w:r>
    </w:p>
    <w:p w14:paraId="45A5E2EF" w14:textId="431B03DC" w:rsidR="0062105C" w:rsidRDefault="0062105C">
      <w:pPr>
        <w:pStyle w:val="TOC2"/>
        <w:rPr>
          <w:rFonts w:eastAsiaTheme="minorEastAsia" w:cstheme="minorBidi"/>
          <w:kern w:val="2"/>
          <w:szCs w:val="22"/>
          <w14:ligatures w14:val="standardContextual"/>
        </w:rPr>
      </w:pPr>
      <w:r>
        <w:t>Audit Committee</w:t>
      </w:r>
      <w:r>
        <w:tab/>
      </w:r>
      <w:r>
        <w:fldChar w:fldCharType="begin"/>
      </w:r>
      <w:r>
        <w:instrText xml:space="preserve"> PAGEREF _Toc156224008 \h </w:instrText>
      </w:r>
      <w:r>
        <w:fldChar w:fldCharType="separate"/>
      </w:r>
      <w:r w:rsidR="00377022">
        <w:t>5</w:t>
      </w:r>
      <w:r>
        <w:fldChar w:fldCharType="end"/>
      </w:r>
    </w:p>
    <w:p w14:paraId="07FFD753" w14:textId="262D336B" w:rsidR="0062105C" w:rsidRDefault="0062105C">
      <w:pPr>
        <w:pStyle w:val="TOC2"/>
        <w:rPr>
          <w:rFonts w:eastAsiaTheme="minorEastAsia" w:cstheme="minorBidi"/>
          <w:kern w:val="2"/>
          <w:szCs w:val="22"/>
          <w14:ligatures w14:val="standardContextual"/>
        </w:rPr>
      </w:pPr>
      <w:r>
        <w:t>Chair of Audit Committee</w:t>
      </w:r>
      <w:r>
        <w:tab/>
      </w:r>
      <w:r>
        <w:fldChar w:fldCharType="begin"/>
      </w:r>
      <w:r>
        <w:instrText xml:space="preserve"> PAGEREF _Toc156224009 \h </w:instrText>
      </w:r>
      <w:r>
        <w:fldChar w:fldCharType="separate"/>
      </w:r>
      <w:r w:rsidR="00377022">
        <w:t>5</w:t>
      </w:r>
      <w:r>
        <w:fldChar w:fldCharType="end"/>
      </w:r>
    </w:p>
    <w:p w14:paraId="7CF43F39" w14:textId="21DACDDD" w:rsidR="0062105C" w:rsidRDefault="0062105C">
      <w:pPr>
        <w:pStyle w:val="TOC2"/>
        <w:rPr>
          <w:rFonts w:eastAsiaTheme="minorEastAsia" w:cstheme="minorBidi"/>
          <w:kern w:val="2"/>
          <w:szCs w:val="22"/>
          <w14:ligatures w14:val="standardContextual"/>
        </w:rPr>
      </w:pPr>
      <w:r>
        <w:t>Board</w:t>
      </w:r>
      <w:r>
        <w:tab/>
      </w:r>
      <w:r>
        <w:fldChar w:fldCharType="begin"/>
      </w:r>
      <w:r>
        <w:instrText xml:space="preserve"> PAGEREF _Toc156224010 \h </w:instrText>
      </w:r>
      <w:r>
        <w:fldChar w:fldCharType="separate"/>
      </w:r>
      <w:r w:rsidR="00377022">
        <w:t>5</w:t>
      </w:r>
      <w:r>
        <w:fldChar w:fldCharType="end"/>
      </w:r>
    </w:p>
    <w:p w14:paraId="412A7720" w14:textId="59F02163" w:rsidR="0062105C" w:rsidRDefault="0062105C" w:rsidP="0062105C">
      <w:pPr>
        <w:pStyle w:val="TOC1"/>
        <w:rPr>
          <w:rFonts w:asciiTheme="minorHAnsi" w:eastAsiaTheme="minorEastAsia" w:hAnsiTheme="minorHAnsi" w:cstheme="minorBidi"/>
          <w:kern w:val="2"/>
          <w:sz w:val="22"/>
          <w:szCs w:val="22"/>
          <w:lang w:eastAsia="en-GB"/>
          <w14:ligatures w14:val="standardContextual"/>
        </w:rPr>
      </w:pPr>
      <w:r w:rsidRPr="00662C87">
        <w:rPr>
          <w:lang w:val="en-US"/>
        </w:rPr>
        <w:t>MONITORING AND REPORTING</w:t>
      </w:r>
      <w:r>
        <w:tab/>
      </w:r>
      <w:r>
        <w:fldChar w:fldCharType="begin"/>
      </w:r>
      <w:r>
        <w:instrText xml:space="preserve"> PAGEREF _Toc156224011 \h </w:instrText>
      </w:r>
      <w:r>
        <w:fldChar w:fldCharType="separate"/>
      </w:r>
      <w:r w:rsidR="00377022">
        <w:t>5</w:t>
      </w:r>
      <w:r>
        <w:fldChar w:fldCharType="end"/>
      </w:r>
    </w:p>
    <w:p w14:paraId="1528E590" w14:textId="196AFAD9" w:rsidR="0062105C" w:rsidRDefault="0062105C" w:rsidP="0062105C">
      <w:pPr>
        <w:pStyle w:val="TOC1"/>
        <w:rPr>
          <w:rFonts w:asciiTheme="minorHAnsi" w:eastAsiaTheme="minorEastAsia" w:hAnsiTheme="minorHAnsi" w:cstheme="minorBidi"/>
          <w:kern w:val="2"/>
          <w:sz w:val="22"/>
          <w:szCs w:val="22"/>
          <w:lang w:eastAsia="en-GB"/>
          <w14:ligatures w14:val="standardContextual"/>
        </w:rPr>
      </w:pPr>
      <w:r w:rsidRPr="00662C87">
        <w:rPr>
          <w:lang w:val="en-US"/>
        </w:rPr>
        <w:t>CONSULTATION</w:t>
      </w:r>
      <w:r>
        <w:tab/>
      </w:r>
      <w:r>
        <w:fldChar w:fldCharType="begin"/>
      </w:r>
      <w:r>
        <w:instrText xml:space="preserve"> PAGEREF _Toc156224012 \h </w:instrText>
      </w:r>
      <w:r>
        <w:fldChar w:fldCharType="separate"/>
      </w:r>
      <w:r w:rsidR="00377022">
        <w:t>5</w:t>
      </w:r>
      <w:r>
        <w:fldChar w:fldCharType="end"/>
      </w:r>
    </w:p>
    <w:p w14:paraId="5CFB7E1B" w14:textId="2AAA993B" w:rsidR="0062105C" w:rsidRDefault="0062105C" w:rsidP="0062105C">
      <w:pPr>
        <w:pStyle w:val="TOC1"/>
        <w:rPr>
          <w:rFonts w:asciiTheme="minorHAnsi" w:eastAsiaTheme="minorEastAsia" w:hAnsiTheme="minorHAnsi" w:cstheme="minorBidi"/>
          <w:kern w:val="2"/>
          <w:sz w:val="22"/>
          <w:szCs w:val="22"/>
          <w:lang w:eastAsia="en-GB"/>
          <w14:ligatures w14:val="standardContextual"/>
        </w:rPr>
      </w:pPr>
      <w:r w:rsidRPr="00662C87">
        <w:rPr>
          <w:lang w:val="en-US"/>
        </w:rPr>
        <w:t>REVIEW</w:t>
      </w:r>
      <w:r>
        <w:tab/>
      </w:r>
      <w:r>
        <w:fldChar w:fldCharType="begin"/>
      </w:r>
      <w:r>
        <w:instrText xml:space="preserve"> PAGEREF _Toc156224013 \h </w:instrText>
      </w:r>
      <w:r>
        <w:fldChar w:fldCharType="separate"/>
      </w:r>
      <w:r w:rsidR="00377022">
        <w:t>5</w:t>
      </w:r>
      <w:r>
        <w:fldChar w:fldCharType="end"/>
      </w:r>
    </w:p>
    <w:p w14:paraId="3721C5E0" w14:textId="3F5D3432" w:rsidR="0062105C" w:rsidRDefault="0062105C" w:rsidP="0062105C">
      <w:pPr>
        <w:pStyle w:val="TOC1"/>
        <w:rPr>
          <w:rFonts w:asciiTheme="minorHAnsi" w:eastAsiaTheme="minorEastAsia" w:hAnsiTheme="minorHAnsi" w:cstheme="minorBidi"/>
          <w:kern w:val="2"/>
          <w:sz w:val="22"/>
          <w:szCs w:val="22"/>
          <w:lang w:eastAsia="en-GB"/>
          <w14:ligatures w14:val="standardContextual"/>
        </w:rPr>
      </w:pPr>
      <w:r>
        <w:t>ASSOCIATED DOCUMENTS</w:t>
      </w:r>
      <w:r>
        <w:tab/>
      </w:r>
      <w:r>
        <w:fldChar w:fldCharType="begin"/>
      </w:r>
      <w:r>
        <w:instrText xml:space="preserve"> PAGEREF _Toc156224014 \h </w:instrText>
      </w:r>
      <w:r>
        <w:fldChar w:fldCharType="separate"/>
      </w:r>
      <w:r w:rsidR="00377022">
        <w:t>6</w:t>
      </w:r>
      <w:r>
        <w:fldChar w:fldCharType="end"/>
      </w:r>
    </w:p>
    <w:p w14:paraId="25B0E3B7" w14:textId="50A2D497" w:rsidR="0062105C" w:rsidRDefault="0062105C" w:rsidP="0062105C">
      <w:pPr>
        <w:pStyle w:val="TOC1"/>
        <w:rPr>
          <w:rFonts w:asciiTheme="minorHAnsi" w:eastAsiaTheme="minorEastAsia" w:hAnsiTheme="minorHAnsi" w:cstheme="minorBidi"/>
          <w:kern w:val="2"/>
          <w:sz w:val="22"/>
          <w:szCs w:val="22"/>
          <w:lang w:eastAsia="en-GB"/>
          <w14:ligatures w14:val="standardContextual"/>
        </w:rPr>
      </w:pPr>
      <w:r>
        <w:t>POLICY INFORMATION</w:t>
      </w:r>
      <w:r>
        <w:tab/>
      </w:r>
      <w:r>
        <w:fldChar w:fldCharType="begin"/>
      </w:r>
      <w:r>
        <w:instrText xml:space="preserve"> PAGEREF _Toc156224015 \h </w:instrText>
      </w:r>
      <w:r>
        <w:fldChar w:fldCharType="separate"/>
      </w:r>
      <w:r w:rsidR="00377022">
        <w:t>6</w:t>
      </w:r>
      <w:r>
        <w:fldChar w:fldCharType="end"/>
      </w:r>
    </w:p>
    <w:p w14:paraId="66F914F8" w14:textId="31901701" w:rsidR="000114C6" w:rsidRDefault="00D966BD" w:rsidP="0062105C">
      <w:pPr>
        <w:pStyle w:val="TOC1"/>
        <w:numPr>
          <w:ilvl w:val="0"/>
          <w:numId w:val="0"/>
        </w:numPr>
        <w:ind w:left="357"/>
      </w:pPr>
      <w:r>
        <w:fldChar w:fldCharType="end"/>
      </w:r>
    </w:p>
    <w:p w14:paraId="7CA65830" w14:textId="77777777" w:rsidR="00E3112F" w:rsidRDefault="00E3112F" w:rsidP="00E3112F"/>
    <w:p w14:paraId="1492316F" w14:textId="77777777" w:rsidR="00E3112F" w:rsidRDefault="00E3112F" w:rsidP="00D966BD">
      <w:pPr>
        <w:pStyle w:val="ListBullet1"/>
        <w:numPr>
          <w:ilvl w:val="0"/>
          <w:numId w:val="0"/>
        </w:numPr>
        <w:ind w:left="714"/>
      </w:pPr>
    </w:p>
    <w:p w14:paraId="477F3CE0" w14:textId="77777777" w:rsidR="00E3112F" w:rsidRDefault="00E3112F" w:rsidP="00E3112F"/>
    <w:p w14:paraId="7E0942E7" w14:textId="77777777" w:rsidR="00377022" w:rsidRDefault="00377022" w:rsidP="00E3112F"/>
    <w:p w14:paraId="152FB641" w14:textId="77777777" w:rsidR="00377022" w:rsidRDefault="00377022" w:rsidP="00E3112F"/>
    <w:p w14:paraId="6C0A4D87" w14:textId="77777777" w:rsidR="00377022" w:rsidRDefault="00377022" w:rsidP="00E3112F"/>
    <w:p w14:paraId="63A70C59" w14:textId="77777777" w:rsidR="00377022" w:rsidRDefault="00377022" w:rsidP="00E3112F"/>
    <w:p w14:paraId="252F1962" w14:textId="77777777" w:rsidR="00377022" w:rsidRDefault="00377022" w:rsidP="00E3112F"/>
    <w:p w14:paraId="1FA5D92E" w14:textId="77777777" w:rsidR="00377022" w:rsidRDefault="00377022" w:rsidP="00E3112F"/>
    <w:p w14:paraId="100DF001" w14:textId="77777777" w:rsidR="00377022" w:rsidRDefault="00377022" w:rsidP="00E3112F"/>
    <w:p w14:paraId="039247CF" w14:textId="77777777" w:rsidR="00377022" w:rsidRDefault="00377022" w:rsidP="00E3112F"/>
    <w:p w14:paraId="64FD9E49" w14:textId="77777777" w:rsidR="00377022" w:rsidRDefault="00377022" w:rsidP="00E3112F"/>
    <w:p w14:paraId="4D9C3525" w14:textId="77777777" w:rsidR="00377022" w:rsidRDefault="00377022" w:rsidP="00E3112F"/>
    <w:p w14:paraId="73C86CB7" w14:textId="77777777" w:rsidR="00377022" w:rsidRDefault="00377022" w:rsidP="00E3112F"/>
    <w:p w14:paraId="1CAA2FA8" w14:textId="77777777" w:rsidR="00377022" w:rsidRDefault="00377022" w:rsidP="00E3112F"/>
    <w:p w14:paraId="374F8AFA" w14:textId="77777777" w:rsidR="00377022" w:rsidRDefault="00377022" w:rsidP="00E3112F"/>
    <w:p w14:paraId="7E588791" w14:textId="77777777" w:rsidR="00377022" w:rsidRDefault="00377022" w:rsidP="00E3112F"/>
    <w:p w14:paraId="3D27F995" w14:textId="77777777" w:rsidR="00377022" w:rsidRDefault="00377022" w:rsidP="00E3112F"/>
    <w:p w14:paraId="315245B2" w14:textId="77777777" w:rsidR="00377022" w:rsidRDefault="00377022" w:rsidP="00E3112F"/>
    <w:p w14:paraId="626E94C0" w14:textId="77777777" w:rsidR="00377022" w:rsidRDefault="00377022" w:rsidP="00E3112F"/>
    <w:tbl>
      <w:tblPr>
        <w:tblW w:w="9633" w:type="dxa"/>
        <w:tblInd w:w="-5" w:type="dxa"/>
        <w:tblLayout w:type="fixed"/>
        <w:tblLook w:val="0000" w:firstRow="0" w:lastRow="0" w:firstColumn="0" w:lastColumn="0" w:noHBand="0" w:noVBand="0"/>
      </w:tblPr>
      <w:tblGrid>
        <w:gridCol w:w="817"/>
        <w:gridCol w:w="8816"/>
      </w:tblGrid>
      <w:tr w:rsidR="0093600A" w:rsidRPr="007D0DCD" w14:paraId="3E8B33FB" w14:textId="77777777" w:rsidTr="0062105C">
        <w:trPr>
          <w:trHeight w:hRule="exact" w:val="20"/>
        </w:trPr>
        <w:tc>
          <w:tcPr>
            <w:tcW w:w="817" w:type="dxa"/>
          </w:tcPr>
          <w:p w14:paraId="793D161E" w14:textId="77777777" w:rsidR="0093600A" w:rsidRDefault="0093600A">
            <w:pPr>
              <w:rPr>
                <w:sz w:val="2"/>
              </w:rPr>
            </w:pPr>
            <w:bookmarkStart w:id="0" w:name="_Toc476208625"/>
            <w:bookmarkStart w:id="1" w:name="_d79c87fe_6252_43de_8411_f76d9de68aab"/>
            <w:bookmarkStart w:id="2" w:name="_82638439_f3b7_4d7d_a8a5_41f5daf31a54"/>
            <w:bookmarkStart w:id="3" w:name="_Toc442854524"/>
            <w:bookmarkStart w:id="4" w:name="_Toc476208639"/>
            <w:bookmarkEnd w:id="0"/>
            <w:bookmarkEnd w:id="1"/>
          </w:p>
        </w:tc>
        <w:tc>
          <w:tcPr>
            <w:tcW w:w="8816" w:type="dxa"/>
          </w:tcPr>
          <w:p w14:paraId="37868438" w14:textId="77777777" w:rsidR="0093600A" w:rsidRDefault="0093600A">
            <w:pPr>
              <w:rPr>
                <w:sz w:val="2"/>
              </w:rPr>
            </w:pPr>
          </w:p>
        </w:tc>
      </w:tr>
      <w:tr w:rsidR="0093600A" w:rsidRPr="007D0DCD" w14:paraId="2DFE7376" w14:textId="77777777" w:rsidTr="0062105C">
        <w:tc>
          <w:tcPr>
            <w:tcW w:w="817" w:type="dxa"/>
          </w:tcPr>
          <w:p w14:paraId="7D5603A4" w14:textId="77777777" w:rsidR="0093600A" w:rsidRPr="003C1B99" w:rsidRDefault="0093600A" w:rsidP="0093600A">
            <w:pPr>
              <w:pStyle w:val="ListParagraph"/>
              <w:numPr>
                <w:ilvl w:val="0"/>
                <w:numId w:val="5"/>
              </w:numPr>
            </w:pPr>
          </w:p>
        </w:tc>
        <w:tc>
          <w:tcPr>
            <w:tcW w:w="8816" w:type="dxa"/>
          </w:tcPr>
          <w:p w14:paraId="67D69426" w14:textId="51E9319F" w:rsidR="0093600A" w:rsidRPr="0081585A" w:rsidRDefault="0093600A" w:rsidP="00601BEC">
            <w:pPr>
              <w:pStyle w:val="Heading1"/>
            </w:pPr>
            <w:bookmarkStart w:id="5" w:name="_Toc476208626"/>
            <w:bookmarkStart w:id="6" w:name="_Toc156223998"/>
            <w:r w:rsidRPr="00601BEC">
              <w:t>INTRODUCTION</w:t>
            </w:r>
            <w:bookmarkEnd w:id="5"/>
            <w:bookmarkEnd w:id="6"/>
            <w:r w:rsidR="00247C6B">
              <w:t xml:space="preserve"> </w:t>
            </w:r>
          </w:p>
        </w:tc>
      </w:tr>
      <w:tr w:rsidR="00B41462" w:rsidRPr="007D0DCD" w14:paraId="346E1BFD" w14:textId="77777777" w:rsidTr="0062105C">
        <w:tc>
          <w:tcPr>
            <w:tcW w:w="817" w:type="dxa"/>
          </w:tcPr>
          <w:p w14:paraId="31BBC2DD" w14:textId="77777777" w:rsidR="00B41462" w:rsidRPr="007D0DCD" w:rsidRDefault="00B41462" w:rsidP="0093600A">
            <w:pPr>
              <w:rPr>
                <w:rFonts w:ascii="Calibri" w:eastAsia="Times New Roman" w:hAnsi="Calibri" w:cs="Arial"/>
                <w:szCs w:val="20"/>
                <w:lang w:eastAsia="en-GB"/>
              </w:rPr>
            </w:pPr>
          </w:p>
        </w:tc>
        <w:tc>
          <w:tcPr>
            <w:tcW w:w="8816" w:type="dxa"/>
          </w:tcPr>
          <w:p w14:paraId="0B2F6624" w14:textId="77777777" w:rsidR="00B41462" w:rsidRPr="00A064EB" w:rsidRDefault="00B41462" w:rsidP="00247C6B">
            <w:pPr>
              <w:rPr>
                <w:i/>
                <w:iCs/>
                <w:color w:val="FF0000"/>
                <w:lang w:val="en-US"/>
              </w:rPr>
            </w:pPr>
          </w:p>
        </w:tc>
      </w:tr>
      <w:tr w:rsidR="006112BF" w:rsidRPr="007D0DCD" w14:paraId="77D9890F" w14:textId="77777777" w:rsidTr="0062105C">
        <w:tc>
          <w:tcPr>
            <w:tcW w:w="817" w:type="dxa"/>
          </w:tcPr>
          <w:p w14:paraId="1E70D9CA" w14:textId="77777777" w:rsidR="006112BF" w:rsidRPr="003C1B99" w:rsidRDefault="006112BF" w:rsidP="006112BF">
            <w:pPr>
              <w:pStyle w:val="ListParagraph"/>
              <w:numPr>
                <w:ilvl w:val="1"/>
                <w:numId w:val="5"/>
              </w:numPr>
              <w:rPr>
                <w:rFonts w:eastAsia="Times New Roman" w:cs="Arial"/>
                <w:b w:val="0"/>
                <w:color w:val="auto"/>
                <w:szCs w:val="20"/>
                <w:lang w:eastAsia="en-GB"/>
              </w:rPr>
            </w:pPr>
          </w:p>
        </w:tc>
        <w:tc>
          <w:tcPr>
            <w:tcW w:w="8816" w:type="dxa"/>
          </w:tcPr>
          <w:p w14:paraId="6A5FCA1C" w14:textId="3A163897" w:rsidR="006112BF" w:rsidRPr="00751EFF" w:rsidRDefault="0062105C" w:rsidP="006112BF">
            <w:pPr>
              <w:rPr>
                <w:lang w:eastAsia="en-GB"/>
              </w:rPr>
            </w:pPr>
            <w:r>
              <w:t>Peaks &amp; Plains Housing Trust (The Trust)</w:t>
            </w:r>
            <w:r w:rsidRPr="00751EFF">
              <w:t xml:space="preserve"> </w:t>
            </w:r>
            <w:r w:rsidR="006112BF" w:rsidRPr="00751EFF">
              <w:t>has set out this anti-money laundering (AML) policy that is applicable to all staff to help prevent and detect potential money laundering or terrorist financing activity. The Trust takes a zero-tolerance approach to money laundering, terrorist activity and other such financial crimes.</w:t>
            </w:r>
          </w:p>
        </w:tc>
      </w:tr>
      <w:tr w:rsidR="006112BF" w:rsidRPr="007D0DCD" w14:paraId="436A24C2" w14:textId="77777777" w:rsidTr="0062105C">
        <w:tc>
          <w:tcPr>
            <w:tcW w:w="817" w:type="dxa"/>
          </w:tcPr>
          <w:p w14:paraId="180264E8" w14:textId="77777777" w:rsidR="006112BF" w:rsidRPr="003C1B99" w:rsidRDefault="006112BF" w:rsidP="006112BF">
            <w:pPr>
              <w:pStyle w:val="ListParagraph"/>
              <w:ind w:left="0"/>
              <w:rPr>
                <w:rFonts w:eastAsia="Times New Roman" w:cs="Arial"/>
                <w:b w:val="0"/>
                <w:color w:val="auto"/>
                <w:szCs w:val="20"/>
                <w:lang w:eastAsia="en-GB"/>
              </w:rPr>
            </w:pPr>
          </w:p>
        </w:tc>
        <w:tc>
          <w:tcPr>
            <w:tcW w:w="8816" w:type="dxa"/>
          </w:tcPr>
          <w:p w14:paraId="2EE5DD5E" w14:textId="77777777" w:rsidR="006112BF" w:rsidRPr="00751EFF" w:rsidRDefault="006112BF" w:rsidP="006112BF">
            <w:pPr>
              <w:rPr>
                <w:lang w:eastAsia="en-GB"/>
              </w:rPr>
            </w:pPr>
          </w:p>
        </w:tc>
      </w:tr>
      <w:tr w:rsidR="006112BF" w:rsidRPr="007D0DCD" w14:paraId="65A7F290" w14:textId="77777777" w:rsidTr="0062105C">
        <w:tc>
          <w:tcPr>
            <w:tcW w:w="817" w:type="dxa"/>
          </w:tcPr>
          <w:p w14:paraId="7DD069CB" w14:textId="77777777" w:rsidR="006112BF" w:rsidRPr="003C1B99" w:rsidRDefault="006112BF" w:rsidP="00B31C38">
            <w:pPr>
              <w:pStyle w:val="ListParagraph"/>
              <w:numPr>
                <w:ilvl w:val="1"/>
                <w:numId w:val="5"/>
              </w:numPr>
              <w:rPr>
                <w:rFonts w:eastAsia="Times New Roman" w:cs="Arial"/>
                <w:b w:val="0"/>
                <w:color w:val="auto"/>
                <w:szCs w:val="20"/>
                <w:lang w:eastAsia="en-GB"/>
              </w:rPr>
            </w:pPr>
          </w:p>
        </w:tc>
        <w:tc>
          <w:tcPr>
            <w:tcW w:w="8816" w:type="dxa"/>
          </w:tcPr>
          <w:p w14:paraId="3F777A9F" w14:textId="333559CA" w:rsidR="006112BF" w:rsidRPr="00751EFF" w:rsidRDefault="00B31C38" w:rsidP="006112BF">
            <w:pPr>
              <w:rPr>
                <w:lang w:eastAsia="en-GB"/>
              </w:rPr>
            </w:pPr>
            <w:r w:rsidRPr="00751EFF">
              <w:t>In the social housing sector, money laundering activity by criminals may take different forms. Some of the methods criminals may use include property purchase as a means of concealing the proceeds of their crimes. Criminals may also use properties for illegal activities such as drug dealing or cultivating drugs such as cannabis</w:t>
            </w:r>
            <w:r w:rsidR="00377022">
              <w:t>.</w:t>
            </w:r>
            <w:r w:rsidR="001F3A22">
              <w:t xml:space="preserve"> </w:t>
            </w:r>
            <w:r w:rsidR="007C05E8">
              <w:t>It</w:t>
            </w:r>
            <w:r w:rsidRPr="00751EFF">
              <w:t xml:space="preserve"> becomes more difficult for criminals to target social housing providers such as </w:t>
            </w:r>
            <w:r w:rsidR="007C05E8">
              <w:t>the Trust if there is awareness of the potential means by which money laundering is maintained</w:t>
            </w:r>
            <w:r w:rsidRPr="00751EFF">
              <w:t>.</w:t>
            </w:r>
          </w:p>
        </w:tc>
      </w:tr>
      <w:tr w:rsidR="006112BF" w:rsidRPr="007D0DCD" w14:paraId="01B15A71" w14:textId="77777777" w:rsidTr="0062105C">
        <w:tc>
          <w:tcPr>
            <w:tcW w:w="817" w:type="dxa"/>
          </w:tcPr>
          <w:p w14:paraId="450BCCCA" w14:textId="77777777" w:rsidR="006112BF" w:rsidRPr="007D0DCD" w:rsidRDefault="006112BF" w:rsidP="006112BF">
            <w:pPr>
              <w:rPr>
                <w:rFonts w:ascii="Calibri" w:eastAsia="Times New Roman" w:hAnsi="Calibri" w:cs="Arial"/>
                <w:szCs w:val="20"/>
                <w:lang w:eastAsia="en-GB"/>
              </w:rPr>
            </w:pPr>
          </w:p>
        </w:tc>
        <w:tc>
          <w:tcPr>
            <w:tcW w:w="8816" w:type="dxa"/>
          </w:tcPr>
          <w:p w14:paraId="70BC4509" w14:textId="77777777" w:rsidR="006112BF" w:rsidRPr="007D0DCD" w:rsidRDefault="006112BF" w:rsidP="006112BF">
            <w:pPr>
              <w:rPr>
                <w:rFonts w:ascii="Calibri" w:eastAsia="Times New Roman" w:hAnsi="Calibri" w:cs="Arial"/>
                <w:szCs w:val="20"/>
                <w:lang w:eastAsia="en-GB"/>
              </w:rPr>
            </w:pPr>
          </w:p>
        </w:tc>
      </w:tr>
      <w:tr w:rsidR="006112BF" w:rsidRPr="007D0DCD" w14:paraId="14094D75" w14:textId="77777777" w:rsidTr="0062105C">
        <w:tc>
          <w:tcPr>
            <w:tcW w:w="817" w:type="dxa"/>
          </w:tcPr>
          <w:p w14:paraId="0BE75162" w14:textId="77777777" w:rsidR="006112BF" w:rsidRPr="005927A0" w:rsidRDefault="006112BF" w:rsidP="006112BF">
            <w:pPr>
              <w:pStyle w:val="ListParagraph"/>
              <w:numPr>
                <w:ilvl w:val="0"/>
                <w:numId w:val="5"/>
              </w:numPr>
            </w:pPr>
            <w:bookmarkStart w:id="7" w:name="_Toc476208627"/>
            <w:bookmarkEnd w:id="7"/>
          </w:p>
        </w:tc>
        <w:tc>
          <w:tcPr>
            <w:tcW w:w="8816" w:type="dxa"/>
          </w:tcPr>
          <w:p w14:paraId="4429D626" w14:textId="77777777" w:rsidR="006112BF" w:rsidRPr="009D2345" w:rsidRDefault="006112BF" w:rsidP="006112BF">
            <w:pPr>
              <w:pStyle w:val="Heading1"/>
            </w:pPr>
            <w:bookmarkStart w:id="8" w:name="_Toc156223999"/>
            <w:r>
              <w:t>scope</w:t>
            </w:r>
            <w:bookmarkEnd w:id="8"/>
          </w:p>
        </w:tc>
      </w:tr>
      <w:tr w:rsidR="006112BF" w:rsidRPr="007D0DCD" w14:paraId="7F96447A" w14:textId="77777777" w:rsidTr="0062105C">
        <w:tc>
          <w:tcPr>
            <w:tcW w:w="817" w:type="dxa"/>
          </w:tcPr>
          <w:p w14:paraId="14574C02" w14:textId="77777777" w:rsidR="006112BF" w:rsidRPr="00EF55CC" w:rsidRDefault="006112BF" w:rsidP="006112BF">
            <w:pPr>
              <w:rPr>
                <w:lang w:eastAsia="en-GB"/>
              </w:rPr>
            </w:pPr>
          </w:p>
        </w:tc>
        <w:tc>
          <w:tcPr>
            <w:tcW w:w="8816" w:type="dxa"/>
          </w:tcPr>
          <w:p w14:paraId="740BB11B" w14:textId="77777777" w:rsidR="006112BF" w:rsidRPr="00BA26F4" w:rsidRDefault="006112BF" w:rsidP="006112BF">
            <w:pPr>
              <w:rPr>
                <w:i/>
                <w:iCs/>
                <w:color w:val="A6A6A6" w:themeColor="background1" w:themeShade="A6"/>
                <w:lang w:val="en-US"/>
              </w:rPr>
            </w:pPr>
          </w:p>
        </w:tc>
      </w:tr>
      <w:tr w:rsidR="006112BF" w:rsidRPr="007D0DCD" w14:paraId="2956186D" w14:textId="77777777" w:rsidTr="0062105C">
        <w:tc>
          <w:tcPr>
            <w:tcW w:w="817" w:type="dxa"/>
          </w:tcPr>
          <w:p w14:paraId="37A5003B" w14:textId="77777777" w:rsidR="006112BF" w:rsidRPr="003C1B99" w:rsidRDefault="006112BF" w:rsidP="006112BF">
            <w:pPr>
              <w:pStyle w:val="ListParagraph"/>
              <w:numPr>
                <w:ilvl w:val="1"/>
                <w:numId w:val="5"/>
              </w:numPr>
              <w:ind w:left="431" w:hanging="431"/>
              <w:rPr>
                <w:rFonts w:eastAsia="Times New Roman" w:cs="Arial"/>
                <w:b w:val="0"/>
                <w:color w:val="auto"/>
                <w:szCs w:val="20"/>
                <w:lang w:eastAsia="en-GB"/>
              </w:rPr>
            </w:pPr>
          </w:p>
        </w:tc>
        <w:tc>
          <w:tcPr>
            <w:tcW w:w="8816" w:type="dxa"/>
          </w:tcPr>
          <w:p w14:paraId="5006A0DD" w14:textId="536CA3D6" w:rsidR="006112BF" w:rsidRPr="007D0DCD" w:rsidRDefault="0079215F" w:rsidP="006112BF">
            <w:pPr>
              <w:rPr>
                <w:rFonts w:ascii="Calibri" w:eastAsia="Times New Roman" w:hAnsi="Calibri" w:cs="Arial"/>
                <w:szCs w:val="20"/>
                <w:lang w:eastAsia="en-GB"/>
              </w:rPr>
            </w:pPr>
            <w:r>
              <w:rPr>
                <w:rFonts w:ascii="Calibri" w:hAnsi="Calibri"/>
                <w:lang w:eastAsia="en-GB"/>
              </w:rPr>
              <w:t xml:space="preserve">This </w:t>
            </w:r>
            <w:r w:rsidR="00A60EF1" w:rsidRPr="00EF2163">
              <w:rPr>
                <w:rFonts w:ascii="Calibri" w:hAnsi="Calibri"/>
                <w:lang w:eastAsia="en-GB"/>
              </w:rPr>
              <w:t xml:space="preserve">Policy applies to all employees </w:t>
            </w:r>
            <w:r w:rsidR="00A60EF1">
              <w:rPr>
                <w:rFonts w:ascii="Calibri" w:hAnsi="Calibri"/>
                <w:lang w:eastAsia="en-GB"/>
              </w:rPr>
              <w:t>(</w:t>
            </w:r>
            <w:r w:rsidR="00A60EF1" w:rsidRPr="00EF2163">
              <w:rPr>
                <w:rFonts w:ascii="Calibri" w:hAnsi="Calibri"/>
                <w:lang w:eastAsia="en-GB"/>
              </w:rPr>
              <w:t>permanent and temporary</w:t>
            </w:r>
            <w:r w:rsidR="00A60EF1">
              <w:rPr>
                <w:rFonts w:ascii="Calibri" w:hAnsi="Calibri"/>
                <w:lang w:eastAsia="en-GB"/>
              </w:rPr>
              <w:t>)</w:t>
            </w:r>
            <w:r w:rsidR="00A60EF1" w:rsidRPr="00EF2163">
              <w:rPr>
                <w:rFonts w:ascii="Calibri" w:hAnsi="Calibri"/>
                <w:lang w:eastAsia="en-GB"/>
              </w:rPr>
              <w:t xml:space="preserve">, trainees, apprentices, volunteers </w:t>
            </w:r>
            <w:r>
              <w:rPr>
                <w:rFonts w:ascii="Calibri" w:hAnsi="Calibri"/>
                <w:lang w:eastAsia="en-GB"/>
              </w:rPr>
              <w:t>(</w:t>
            </w:r>
            <w:r w:rsidR="00A60EF1" w:rsidRPr="00EF2163">
              <w:rPr>
                <w:rFonts w:ascii="Calibri" w:hAnsi="Calibri"/>
                <w:lang w:eastAsia="en-GB"/>
              </w:rPr>
              <w:t>including involved tenants</w:t>
            </w:r>
            <w:r>
              <w:rPr>
                <w:rFonts w:ascii="Calibri" w:hAnsi="Calibri"/>
                <w:lang w:eastAsia="en-GB"/>
              </w:rPr>
              <w:t>)</w:t>
            </w:r>
            <w:r w:rsidR="00A60EF1" w:rsidRPr="00EF2163">
              <w:rPr>
                <w:rFonts w:ascii="Calibri" w:hAnsi="Calibri"/>
                <w:lang w:eastAsia="en-GB"/>
              </w:rPr>
              <w:t xml:space="preserve">, contractors, consultants, suppliers, business partners, board members and those acting on behalf of </w:t>
            </w:r>
            <w:r w:rsidR="0062105C">
              <w:rPr>
                <w:rFonts w:ascii="Calibri" w:hAnsi="Calibri"/>
                <w:lang w:eastAsia="en-GB"/>
              </w:rPr>
              <w:t>the Trust</w:t>
            </w:r>
            <w:r w:rsidR="0062105C" w:rsidRPr="00EF2163">
              <w:rPr>
                <w:rFonts w:ascii="Calibri" w:hAnsi="Calibri"/>
                <w:lang w:eastAsia="en-GB"/>
              </w:rPr>
              <w:t xml:space="preserve"> </w:t>
            </w:r>
            <w:r w:rsidR="00A60EF1" w:rsidRPr="00EF2163">
              <w:rPr>
                <w:rFonts w:ascii="Calibri" w:hAnsi="Calibri"/>
                <w:lang w:eastAsia="en-GB"/>
              </w:rPr>
              <w:t>in any business transactions (including agents), otherwise termed as ‘associated persons’.</w:t>
            </w:r>
            <w:r w:rsidR="00A60EF1">
              <w:rPr>
                <w:rFonts w:ascii="Calibri" w:hAnsi="Calibri"/>
                <w:lang w:eastAsia="en-GB"/>
              </w:rPr>
              <w:t xml:space="preserve">  </w:t>
            </w:r>
            <w:r w:rsidR="00A60EF1" w:rsidRPr="00186402">
              <w:rPr>
                <w:rFonts w:ascii="Calibri" w:hAnsi="Calibri"/>
                <w:lang w:eastAsia="en-GB"/>
              </w:rPr>
              <w:t xml:space="preserve">Where Peaks &amp; Plains </w:t>
            </w:r>
            <w:r w:rsidR="0062105C">
              <w:rPr>
                <w:rFonts w:ascii="Calibri" w:hAnsi="Calibri"/>
                <w:lang w:eastAsia="en-GB"/>
              </w:rPr>
              <w:t xml:space="preserve">Housing Trust </w:t>
            </w:r>
            <w:r w:rsidR="00A60EF1" w:rsidRPr="00186402">
              <w:rPr>
                <w:rFonts w:ascii="Calibri" w:hAnsi="Calibri"/>
                <w:lang w:eastAsia="en-GB"/>
              </w:rPr>
              <w:t xml:space="preserve">or </w:t>
            </w:r>
            <w:r w:rsidR="0062105C">
              <w:rPr>
                <w:rFonts w:ascii="Calibri" w:hAnsi="Calibri"/>
                <w:lang w:eastAsia="en-GB"/>
              </w:rPr>
              <w:t>t</w:t>
            </w:r>
            <w:r w:rsidR="00A60EF1" w:rsidRPr="00186402">
              <w:rPr>
                <w:rFonts w:ascii="Calibri" w:hAnsi="Calibri"/>
                <w:lang w:eastAsia="en-GB"/>
              </w:rPr>
              <w:t>he Trust are mentioned, this also means any subsidiary companies and any key partners of the Trust, where the policy can be applied</w:t>
            </w:r>
            <w:r w:rsidR="00A60EF1">
              <w:rPr>
                <w:rFonts w:ascii="Calibri" w:hAnsi="Calibri"/>
                <w:lang w:eastAsia="en-GB"/>
              </w:rPr>
              <w:t>.</w:t>
            </w:r>
          </w:p>
        </w:tc>
      </w:tr>
      <w:tr w:rsidR="006112BF" w:rsidRPr="007D0DCD" w14:paraId="5745F509" w14:textId="77777777" w:rsidTr="0062105C">
        <w:tc>
          <w:tcPr>
            <w:tcW w:w="817" w:type="dxa"/>
          </w:tcPr>
          <w:p w14:paraId="66F3D4C7" w14:textId="77777777" w:rsidR="006112BF" w:rsidRPr="007D0DCD" w:rsidRDefault="006112BF" w:rsidP="006112BF">
            <w:pPr>
              <w:rPr>
                <w:rFonts w:ascii="Calibri" w:eastAsia="Times New Roman" w:hAnsi="Calibri" w:cs="Arial"/>
                <w:szCs w:val="20"/>
                <w:lang w:eastAsia="en-GB"/>
              </w:rPr>
            </w:pPr>
          </w:p>
        </w:tc>
        <w:tc>
          <w:tcPr>
            <w:tcW w:w="8816" w:type="dxa"/>
          </w:tcPr>
          <w:p w14:paraId="3336C590" w14:textId="77777777" w:rsidR="006112BF" w:rsidRPr="007D0DCD" w:rsidRDefault="006112BF" w:rsidP="006112BF">
            <w:pPr>
              <w:rPr>
                <w:rFonts w:ascii="Calibri" w:eastAsia="Times New Roman" w:hAnsi="Calibri" w:cs="Arial"/>
                <w:szCs w:val="20"/>
                <w:lang w:eastAsia="en-GB"/>
              </w:rPr>
            </w:pPr>
          </w:p>
        </w:tc>
      </w:tr>
      <w:tr w:rsidR="006112BF" w:rsidRPr="007D0DCD" w14:paraId="1DC863FE" w14:textId="77777777" w:rsidTr="0062105C">
        <w:tc>
          <w:tcPr>
            <w:tcW w:w="817" w:type="dxa"/>
          </w:tcPr>
          <w:p w14:paraId="31D63E4D" w14:textId="77777777" w:rsidR="006112BF" w:rsidRPr="003C1B99" w:rsidRDefault="006112BF" w:rsidP="004A6882">
            <w:pPr>
              <w:pStyle w:val="ListParagraph"/>
              <w:numPr>
                <w:ilvl w:val="1"/>
                <w:numId w:val="5"/>
              </w:numPr>
              <w:rPr>
                <w:rFonts w:eastAsia="Times New Roman" w:cs="Arial"/>
                <w:b w:val="0"/>
                <w:color w:val="auto"/>
                <w:szCs w:val="20"/>
                <w:lang w:eastAsia="en-GB"/>
              </w:rPr>
            </w:pPr>
          </w:p>
        </w:tc>
        <w:tc>
          <w:tcPr>
            <w:tcW w:w="8816" w:type="dxa"/>
          </w:tcPr>
          <w:p w14:paraId="0320D642" w14:textId="29A4F140" w:rsidR="006112BF" w:rsidRPr="007D0DCD" w:rsidRDefault="004A6882" w:rsidP="006112BF">
            <w:pPr>
              <w:rPr>
                <w:rFonts w:ascii="Calibri" w:eastAsia="Times New Roman" w:hAnsi="Calibri" w:cs="Arial"/>
                <w:szCs w:val="20"/>
                <w:lang w:eastAsia="en-GB"/>
              </w:rPr>
            </w:pPr>
            <w:r w:rsidRPr="00B01FBF">
              <w:rPr>
                <w:rFonts w:ascii="Calibri" w:hAnsi="Calibri"/>
                <w:lang w:eastAsia="en-GB"/>
              </w:rPr>
              <w:t>The objectives of this Policy in relation to anti money laundering take into account the Money Laundering, Terrorist Financing and Transfer of Funds (Information on the Payer) Regulations 20</w:t>
            </w:r>
            <w:r w:rsidR="00E9766F">
              <w:rPr>
                <w:rFonts w:ascii="Calibri" w:hAnsi="Calibri"/>
                <w:lang w:eastAsia="en-GB"/>
              </w:rPr>
              <w:t>22</w:t>
            </w:r>
            <w:r w:rsidRPr="00B01FBF">
              <w:rPr>
                <w:rFonts w:ascii="Calibri" w:hAnsi="Calibri"/>
                <w:lang w:eastAsia="en-GB"/>
              </w:rPr>
              <w:t xml:space="preserve"> (the “MLR 20</w:t>
            </w:r>
            <w:r w:rsidR="00E9766F">
              <w:rPr>
                <w:rFonts w:ascii="Calibri" w:hAnsi="Calibri"/>
                <w:lang w:eastAsia="en-GB"/>
              </w:rPr>
              <w:t>22</w:t>
            </w:r>
            <w:r w:rsidRPr="00B01FBF">
              <w:rPr>
                <w:rFonts w:ascii="Calibri" w:hAnsi="Calibri"/>
                <w:lang w:eastAsia="en-GB"/>
              </w:rPr>
              <w:t xml:space="preserve">”) and ensure </w:t>
            </w:r>
            <w:r w:rsidR="0062105C">
              <w:rPr>
                <w:rFonts w:ascii="Calibri" w:hAnsi="Calibri"/>
                <w:lang w:eastAsia="en-GB"/>
              </w:rPr>
              <w:t>the Trust</w:t>
            </w:r>
            <w:r w:rsidR="0062105C" w:rsidRPr="00B01FBF">
              <w:rPr>
                <w:rFonts w:ascii="Calibri" w:hAnsi="Calibri"/>
                <w:lang w:eastAsia="en-GB"/>
              </w:rPr>
              <w:t xml:space="preserve"> </w:t>
            </w:r>
            <w:r w:rsidRPr="00B01FBF">
              <w:rPr>
                <w:rFonts w:ascii="Calibri" w:hAnsi="Calibri"/>
                <w:lang w:eastAsia="en-GB"/>
              </w:rPr>
              <w:t>has adequate internal controls to counter money laundering activities.</w:t>
            </w:r>
          </w:p>
        </w:tc>
      </w:tr>
      <w:tr w:rsidR="006112BF" w:rsidRPr="007D0DCD" w14:paraId="4FBCC680" w14:textId="77777777" w:rsidTr="0062105C">
        <w:tc>
          <w:tcPr>
            <w:tcW w:w="817" w:type="dxa"/>
          </w:tcPr>
          <w:p w14:paraId="2BB0BBBA" w14:textId="77777777" w:rsidR="006112BF" w:rsidRPr="007D0DCD" w:rsidRDefault="006112BF" w:rsidP="006112BF">
            <w:pPr>
              <w:rPr>
                <w:rFonts w:ascii="Calibri" w:eastAsia="Times New Roman" w:hAnsi="Calibri" w:cs="Arial"/>
                <w:szCs w:val="20"/>
                <w:lang w:eastAsia="en-GB"/>
              </w:rPr>
            </w:pPr>
          </w:p>
        </w:tc>
        <w:tc>
          <w:tcPr>
            <w:tcW w:w="8816" w:type="dxa"/>
          </w:tcPr>
          <w:p w14:paraId="361E9EBF" w14:textId="77777777" w:rsidR="006112BF" w:rsidRPr="007D0DCD" w:rsidRDefault="006112BF" w:rsidP="006112BF">
            <w:pPr>
              <w:rPr>
                <w:rFonts w:ascii="Calibri" w:eastAsia="Times New Roman" w:hAnsi="Calibri" w:cs="Arial"/>
                <w:szCs w:val="20"/>
                <w:lang w:eastAsia="en-GB"/>
              </w:rPr>
            </w:pPr>
          </w:p>
        </w:tc>
      </w:tr>
      <w:tr w:rsidR="006112BF" w:rsidRPr="007D0DCD" w14:paraId="24819931" w14:textId="77777777" w:rsidTr="0062105C">
        <w:trPr>
          <w:trHeight w:hRule="exact" w:val="340"/>
        </w:trPr>
        <w:tc>
          <w:tcPr>
            <w:tcW w:w="817" w:type="dxa"/>
          </w:tcPr>
          <w:p w14:paraId="790F2D7E" w14:textId="77777777" w:rsidR="006112BF" w:rsidRPr="005927A0" w:rsidRDefault="006112BF" w:rsidP="006112BF">
            <w:pPr>
              <w:pStyle w:val="ListParagraph"/>
              <w:numPr>
                <w:ilvl w:val="0"/>
                <w:numId w:val="5"/>
              </w:numPr>
            </w:pPr>
            <w:bookmarkStart w:id="9" w:name="_Toc476208629"/>
            <w:bookmarkEnd w:id="9"/>
          </w:p>
        </w:tc>
        <w:tc>
          <w:tcPr>
            <w:tcW w:w="8816" w:type="dxa"/>
          </w:tcPr>
          <w:p w14:paraId="09B2C85F" w14:textId="77777777" w:rsidR="006112BF" w:rsidRDefault="006112BF" w:rsidP="006112BF">
            <w:pPr>
              <w:pStyle w:val="Heading1"/>
              <w:rPr>
                <w:lang w:val="en-US"/>
              </w:rPr>
            </w:pPr>
            <w:bookmarkStart w:id="10" w:name="_Toc156224000"/>
            <w:r w:rsidRPr="006B16FC">
              <w:rPr>
                <w:lang w:val="en-US"/>
              </w:rPr>
              <w:t>LEGAL &amp; REGULATORY REQUIREMENTS</w:t>
            </w:r>
            <w:bookmarkEnd w:id="10"/>
          </w:p>
          <w:p w14:paraId="02341E78" w14:textId="09652E6D" w:rsidR="006112BF" w:rsidRPr="007B06DD" w:rsidRDefault="006112BF" w:rsidP="006112BF">
            <w:pPr>
              <w:rPr>
                <w:lang w:val="en-US"/>
              </w:rPr>
            </w:pPr>
          </w:p>
        </w:tc>
      </w:tr>
      <w:tr w:rsidR="006112BF" w:rsidRPr="007D0DCD" w14:paraId="2DD714A9" w14:textId="77777777" w:rsidTr="0062105C">
        <w:tc>
          <w:tcPr>
            <w:tcW w:w="817" w:type="dxa"/>
          </w:tcPr>
          <w:p w14:paraId="0874BFCA" w14:textId="77777777" w:rsidR="006112BF" w:rsidRPr="00EF55CC" w:rsidRDefault="006112BF" w:rsidP="006112BF">
            <w:pPr>
              <w:rPr>
                <w:lang w:eastAsia="en-GB"/>
              </w:rPr>
            </w:pPr>
          </w:p>
        </w:tc>
        <w:tc>
          <w:tcPr>
            <w:tcW w:w="8816" w:type="dxa"/>
          </w:tcPr>
          <w:p w14:paraId="01EE4B9A" w14:textId="77777777" w:rsidR="006112BF" w:rsidRPr="0002426D" w:rsidRDefault="006112BF" w:rsidP="006112BF">
            <w:pPr>
              <w:rPr>
                <w:i/>
                <w:iCs/>
                <w:color w:val="A6A6A6" w:themeColor="background1" w:themeShade="A6"/>
                <w:lang w:val="en-US"/>
              </w:rPr>
            </w:pPr>
          </w:p>
        </w:tc>
      </w:tr>
      <w:tr w:rsidR="006112BF" w:rsidRPr="007D0DCD" w14:paraId="10D79991" w14:textId="77777777" w:rsidTr="0062105C">
        <w:tc>
          <w:tcPr>
            <w:tcW w:w="817" w:type="dxa"/>
          </w:tcPr>
          <w:p w14:paraId="17588246" w14:textId="77777777" w:rsidR="006112BF" w:rsidRPr="003C1B99" w:rsidRDefault="006112BF" w:rsidP="006112BF">
            <w:pPr>
              <w:pStyle w:val="ListParagraph"/>
              <w:numPr>
                <w:ilvl w:val="1"/>
                <w:numId w:val="5"/>
              </w:numPr>
              <w:ind w:left="431" w:hanging="431"/>
              <w:rPr>
                <w:rFonts w:eastAsia="Times New Roman" w:cs="Arial"/>
                <w:b w:val="0"/>
                <w:color w:val="auto"/>
                <w:szCs w:val="20"/>
                <w:lang w:eastAsia="en-GB"/>
              </w:rPr>
            </w:pPr>
            <w:bookmarkStart w:id="11" w:name="_Ref32235445"/>
          </w:p>
        </w:tc>
        <w:bookmarkEnd w:id="11"/>
        <w:tc>
          <w:tcPr>
            <w:tcW w:w="8816" w:type="dxa"/>
          </w:tcPr>
          <w:p w14:paraId="398A7C84" w14:textId="409949FA" w:rsidR="006112BF" w:rsidRPr="007D0DCD" w:rsidRDefault="00751EFF" w:rsidP="006112BF">
            <w:pPr>
              <w:rPr>
                <w:rFonts w:ascii="Calibri" w:eastAsia="Times New Roman" w:hAnsi="Calibri" w:cs="Arial"/>
                <w:szCs w:val="20"/>
                <w:lang w:eastAsia="en-GB"/>
              </w:rPr>
            </w:pPr>
            <w:r w:rsidRPr="00D35B83">
              <w:t xml:space="preserve">The business activities of </w:t>
            </w:r>
            <w:r w:rsidR="0062105C">
              <w:t>the Trust</w:t>
            </w:r>
            <w:r w:rsidR="0062105C" w:rsidRPr="00D35B83">
              <w:t xml:space="preserve"> </w:t>
            </w:r>
            <w:r w:rsidRPr="00D35B83">
              <w:t>do not fit within the business sectors covered by the MLR 20</w:t>
            </w:r>
            <w:r w:rsidR="00E9766F">
              <w:t>22</w:t>
            </w:r>
            <w:r w:rsidRPr="00D35B83">
              <w:t xml:space="preserve"> and are not legally subject to them. Although there is no legal expectation</w:t>
            </w:r>
            <w:r>
              <w:t>,</w:t>
            </w:r>
            <w:r w:rsidRPr="00D35B83">
              <w:t xml:space="preserve"> it remains good practice to formalise and implement relevant controls in areas where business activities pose a risk in relation to money laundering. This is particularly the case because money laundering in a transaction can open </w:t>
            </w:r>
            <w:r w:rsidR="0062105C">
              <w:t xml:space="preserve">the Trust </w:t>
            </w:r>
            <w:r w:rsidR="0062105C" w:rsidRPr="00D35B83">
              <w:t xml:space="preserve"> </w:t>
            </w:r>
            <w:r w:rsidRPr="00D35B83">
              <w:t>to significant civil liabilities, even though they are outside the MLR 20</w:t>
            </w:r>
            <w:r w:rsidR="00E9766F">
              <w:t>22</w:t>
            </w:r>
            <w:r w:rsidRPr="00D35B83">
              <w:t xml:space="preserve">. By way of example, if the Trust </w:t>
            </w:r>
            <w:r w:rsidR="003E7A24">
              <w:t>chooses not to investigate concerns relating</w:t>
            </w:r>
            <w:r w:rsidRPr="00D35B83">
              <w:t xml:space="preserve"> to the receipt of stolen money in a property sale, the victim of that theft could then claim against the Trust in respect of that stolen money – the Trust ends up having </w:t>
            </w:r>
            <w:r>
              <w:t>disposed of</w:t>
            </w:r>
            <w:r w:rsidRPr="00D35B83">
              <w:t xml:space="preserve"> the property and having to pay the sale proceeds to the victim.</w:t>
            </w:r>
          </w:p>
        </w:tc>
      </w:tr>
      <w:tr w:rsidR="006112BF" w:rsidRPr="007D0DCD" w14:paraId="2ABACF88" w14:textId="77777777" w:rsidTr="0062105C">
        <w:tc>
          <w:tcPr>
            <w:tcW w:w="817" w:type="dxa"/>
          </w:tcPr>
          <w:p w14:paraId="3CCA549E" w14:textId="77777777" w:rsidR="006112BF" w:rsidRPr="003C1B99" w:rsidRDefault="006112BF" w:rsidP="006112BF">
            <w:pPr>
              <w:pStyle w:val="ListParagraph"/>
              <w:ind w:left="431"/>
              <w:rPr>
                <w:rFonts w:eastAsia="Times New Roman" w:cs="Arial"/>
                <w:b w:val="0"/>
                <w:color w:val="auto"/>
                <w:szCs w:val="20"/>
                <w:lang w:eastAsia="en-GB"/>
              </w:rPr>
            </w:pPr>
          </w:p>
        </w:tc>
        <w:tc>
          <w:tcPr>
            <w:tcW w:w="8816" w:type="dxa"/>
          </w:tcPr>
          <w:p w14:paraId="391D0E4F" w14:textId="77777777" w:rsidR="006112BF" w:rsidRPr="00CC18FE" w:rsidRDefault="006112BF" w:rsidP="006112BF">
            <w:pPr>
              <w:pStyle w:val="ListBullet1"/>
              <w:numPr>
                <w:ilvl w:val="0"/>
                <w:numId w:val="0"/>
              </w:numPr>
              <w:rPr>
                <w:rFonts w:ascii="Calibri" w:hAnsi="Calibri"/>
                <w:lang w:eastAsia="en-GB"/>
              </w:rPr>
            </w:pPr>
          </w:p>
        </w:tc>
      </w:tr>
      <w:tr w:rsidR="006112BF" w:rsidRPr="007D0DCD" w14:paraId="5A2FB5D9" w14:textId="77777777" w:rsidTr="0062105C">
        <w:trPr>
          <w:trHeight w:hRule="exact" w:val="340"/>
        </w:trPr>
        <w:tc>
          <w:tcPr>
            <w:tcW w:w="817" w:type="dxa"/>
          </w:tcPr>
          <w:p w14:paraId="407AA3E9" w14:textId="77777777" w:rsidR="006112BF" w:rsidRPr="005927A0" w:rsidRDefault="006112BF" w:rsidP="006112BF">
            <w:pPr>
              <w:pStyle w:val="ListParagraph"/>
              <w:numPr>
                <w:ilvl w:val="0"/>
                <w:numId w:val="5"/>
              </w:numPr>
            </w:pPr>
          </w:p>
        </w:tc>
        <w:tc>
          <w:tcPr>
            <w:tcW w:w="8816" w:type="dxa"/>
          </w:tcPr>
          <w:p w14:paraId="3BEEFB69" w14:textId="1CBBAC5F" w:rsidR="006112BF" w:rsidRPr="000D655A" w:rsidRDefault="006112BF" w:rsidP="006112BF">
            <w:pPr>
              <w:pStyle w:val="Heading1"/>
              <w:rPr>
                <w:lang w:val="en-US"/>
              </w:rPr>
            </w:pPr>
            <w:bookmarkStart w:id="12" w:name="_Toc156224001"/>
            <w:r>
              <w:rPr>
                <w:lang w:val="en-US"/>
              </w:rPr>
              <w:t>definitions</w:t>
            </w:r>
            <w:bookmarkEnd w:id="12"/>
          </w:p>
        </w:tc>
      </w:tr>
      <w:tr w:rsidR="006112BF" w:rsidRPr="007D0DCD" w14:paraId="2FF60D77" w14:textId="77777777" w:rsidTr="0062105C">
        <w:tc>
          <w:tcPr>
            <w:tcW w:w="817" w:type="dxa"/>
          </w:tcPr>
          <w:p w14:paraId="097EBA89" w14:textId="77777777" w:rsidR="006112BF" w:rsidRPr="00EF55CC" w:rsidRDefault="006112BF" w:rsidP="006112BF">
            <w:pPr>
              <w:rPr>
                <w:lang w:eastAsia="en-GB"/>
              </w:rPr>
            </w:pPr>
          </w:p>
        </w:tc>
        <w:tc>
          <w:tcPr>
            <w:tcW w:w="8816" w:type="dxa"/>
          </w:tcPr>
          <w:p w14:paraId="5DC6D569" w14:textId="77777777" w:rsidR="006112BF" w:rsidRPr="00BA26F4" w:rsidRDefault="006112BF" w:rsidP="006112BF">
            <w:pPr>
              <w:rPr>
                <w:i/>
                <w:iCs/>
                <w:color w:val="A6A6A6" w:themeColor="background1" w:themeShade="A6"/>
                <w:lang w:val="en-US"/>
              </w:rPr>
            </w:pPr>
          </w:p>
        </w:tc>
      </w:tr>
      <w:tr w:rsidR="006112BF" w:rsidRPr="007D0DCD" w14:paraId="3FCF2499" w14:textId="77777777" w:rsidTr="0062105C">
        <w:tc>
          <w:tcPr>
            <w:tcW w:w="817" w:type="dxa"/>
          </w:tcPr>
          <w:p w14:paraId="77DE40F2" w14:textId="77777777" w:rsidR="006112BF" w:rsidRPr="003C1B99" w:rsidRDefault="006112BF" w:rsidP="006112BF">
            <w:pPr>
              <w:pStyle w:val="ListParagraph"/>
              <w:numPr>
                <w:ilvl w:val="1"/>
                <w:numId w:val="5"/>
              </w:numPr>
              <w:ind w:left="431" w:hanging="431"/>
              <w:rPr>
                <w:rFonts w:eastAsia="Times New Roman" w:cs="Arial"/>
                <w:b w:val="0"/>
                <w:color w:val="auto"/>
                <w:szCs w:val="20"/>
                <w:lang w:eastAsia="en-GB"/>
              </w:rPr>
            </w:pPr>
          </w:p>
        </w:tc>
        <w:tc>
          <w:tcPr>
            <w:tcW w:w="8816" w:type="dxa"/>
          </w:tcPr>
          <w:p w14:paraId="246E8ACA" w14:textId="75D56A18" w:rsidR="006112BF" w:rsidRPr="007D0DCD" w:rsidRDefault="0045281B" w:rsidP="006112BF">
            <w:pPr>
              <w:rPr>
                <w:rFonts w:ascii="Calibri" w:eastAsia="Times New Roman" w:hAnsi="Calibri" w:cs="Arial"/>
                <w:szCs w:val="20"/>
                <w:lang w:eastAsia="en-GB"/>
              </w:rPr>
            </w:pPr>
            <w:r w:rsidRPr="00D35B83">
              <w:t>Money laundering can be defined as exchanging assets or money that have been derived from criminal activity for assets or money that are ‘clean’. Money laundering also includes money or assets that are likely to be related to terrorist activities, however they have been obtained.</w:t>
            </w:r>
          </w:p>
        </w:tc>
      </w:tr>
      <w:tr w:rsidR="006112BF" w:rsidRPr="007D0DCD" w14:paraId="02495C43" w14:textId="77777777" w:rsidTr="0062105C">
        <w:tc>
          <w:tcPr>
            <w:tcW w:w="817" w:type="dxa"/>
          </w:tcPr>
          <w:p w14:paraId="08BBEAC9" w14:textId="77777777" w:rsidR="006112BF" w:rsidRPr="007D0DCD" w:rsidRDefault="006112BF" w:rsidP="006112BF">
            <w:pPr>
              <w:rPr>
                <w:rFonts w:ascii="Calibri" w:eastAsia="Times New Roman" w:hAnsi="Calibri" w:cs="Arial"/>
                <w:szCs w:val="20"/>
                <w:lang w:eastAsia="en-GB"/>
              </w:rPr>
            </w:pPr>
          </w:p>
        </w:tc>
        <w:tc>
          <w:tcPr>
            <w:tcW w:w="8816" w:type="dxa"/>
          </w:tcPr>
          <w:p w14:paraId="2C2AD565" w14:textId="77777777" w:rsidR="006112BF" w:rsidRPr="007D0DCD" w:rsidRDefault="006112BF" w:rsidP="006112BF">
            <w:pPr>
              <w:rPr>
                <w:rFonts w:ascii="Calibri" w:eastAsia="Times New Roman" w:hAnsi="Calibri" w:cs="Arial"/>
                <w:szCs w:val="20"/>
                <w:lang w:eastAsia="en-GB"/>
              </w:rPr>
            </w:pPr>
          </w:p>
        </w:tc>
      </w:tr>
      <w:tr w:rsidR="006112BF" w:rsidRPr="007D0DCD" w14:paraId="71B512CF" w14:textId="77777777" w:rsidTr="0062105C">
        <w:tc>
          <w:tcPr>
            <w:tcW w:w="817" w:type="dxa"/>
          </w:tcPr>
          <w:p w14:paraId="53651E47" w14:textId="77777777" w:rsidR="006112BF" w:rsidRPr="003C1B99" w:rsidRDefault="006112BF" w:rsidP="008259BC">
            <w:pPr>
              <w:pStyle w:val="ListParagraph"/>
              <w:numPr>
                <w:ilvl w:val="1"/>
                <w:numId w:val="5"/>
              </w:numPr>
              <w:rPr>
                <w:rFonts w:eastAsia="Times New Roman" w:cs="Arial"/>
                <w:b w:val="0"/>
                <w:color w:val="auto"/>
                <w:lang w:eastAsia="en-GB"/>
              </w:rPr>
            </w:pPr>
          </w:p>
        </w:tc>
        <w:tc>
          <w:tcPr>
            <w:tcW w:w="8816" w:type="dxa"/>
          </w:tcPr>
          <w:p w14:paraId="69475C84" w14:textId="11A3A3FB" w:rsidR="006112BF" w:rsidRPr="00F72317" w:rsidRDefault="00950AEB" w:rsidP="006112BF">
            <w:pPr>
              <w:pStyle w:val="ListBullet1"/>
              <w:numPr>
                <w:ilvl w:val="0"/>
                <w:numId w:val="0"/>
              </w:numPr>
              <w:rPr>
                <w:lang w:eastAsia="en-GB"/>
              </w:rPr>
            </w:pPr>
            <w:r>
              <w:t xml:space="preserve">The </w:t>
            </w:r>
            <w:r w:rsidR="00E15067">
              <w:t>Money Laundering Reporting Officer (MLRO)</w:t>
            </w:r>
            <w:r w:rsidR="00E15067" w:rsidRPr="63F572FA">
              <w:rPr>
                <w:rFonts w:ascii="Segoe UI" w:hAnsi="Segoe UI" w:cs="Segoe UI"/>
                <w:color w:val="374151"/>
              </w:rPr>
              <w:t xml:space="preserve"> </w:t>
            </w:r>
            <w:r w:rsidR="00E15067" w:rsidRPr="00377022">
              <w:rPr>
                <w:rFonts w:cstheme="minorBidi"/>
              </w:rPr>
              <w:t>is an individual within the Trust responsible for overseeing and reporting suspicious financial activities to authorities to prevent money laundering and terrorist financing.</w:t>
            </w:r>
          </w:p>
        </w:tc>
      </w:tr>
      <w:tr w:rsidR="00C921E9" w:rsidRPr="007D0DCD" w14:paraId="47D25A7B" w14:textId="77777777" w:rsidTr="0062105C">
        <w:tc>
          <w:tcPr>
            <w:tcW w:w="817" w:type="dxa"/>
          </w:tcPr>
          <w:p w14:paraId="794D622A" w14:textId="77777777" w:rsidR="00C921E9" w:rsidRPr="003C1B99" w:rsidRDefault="00C921E9" w:rsidP="008259BC">
            <w:pPr>
              <w:pStyle w:val="ListParagraph"/>
              <w:ind w:left="0"/>
              <w:rPr>
                <w:rFonts w:eastAsia="Times New Roman" w:cs="Arial"/>
                <w:b w:val="0"/>
                <w:color w:val="auto"/>
                <w:lang w:eastAsia="en-GB"/>
              </w:rPr>
            </w:pPr>
          </w:p>
        </w:tc>
        <w:tc>
          <w:tcPr>
            <w:tcW w:w="8816" w:type="dxa"/>
          </w:tcPr>
          <w:p w14:paraId="28BBCDC9" w14:textId="77777777" w:rsidR="00C921E9" w:rsidRDefault="00C921E9" w:rsidP="006112BF">
            <w:pPr>
              <w:pStyle w:val="ListBullet1"/>
              <w:numPr>
                <w:ilvl w:val="0"/>
                <w:numId w:val="0"/>
              </w:numPr>
            </w:pPr>
          </w:p>
        </w:tc>
      </w:tr>
      <w:tr w:rsidR="00C921E9" w:rsidRPr="007D0DCD" w14:paraId="7285DBF3" w14:textId="77777777" w:rsidTr="0062105C">
        <w:tc>
          <w:tcPr>
            <w:tcW w:w="817" w:type="dxa"/>
          </w:tcPr>
          <w:p w14:paraId="0D22E4DC" w14:textId="77777777" w:rsidR="00C921E9" w:rsidRPr="003C1B99" w:rsidRDefault="00C921E9" w:rsidP="008259BC">
            <w:pPr>
              <w:pStyle w:val="ListParagraph"/>
              <w:numPr>
                <w:ilvl w:val="1"/>
                <w:numId w:val="5"/>
              </w:numPr>
              <w:rPr>
                <w:rFonts w:eastAsia="Times New Roman" w:cs="Arial"/>
                <w:b w:val="0"/>
                <w:color w:val="auto"/>
                <w:lang w:eastAsia="en-GB"/>
              </w:rPr>
            </w:pPr>
          </w:p>
        </w:tc>
        <w:tc>
          <w:tcPr>
            <w:tcW w:w="8816" w:type="dxa"/>
          </w:tcPr>
          <w:p w14:paraId="0EB28ADC" w14:textId="27F0B6DB" w:rsidR="00C921E9" w:rsidRPr="008259BC" w:rsidRDefault="00C921E9" w:rsidP="006112BF">
            <w:pPr>
              <w:pStyle w:val="ListBullet1"/>
              <w:numPr>
                <w:ilvl w:val="0"/>
                <w:numId w:val="0"/>
              </w:numPr>
              <w:rPr>
                <w:b/>
                <w:bCs/>
              </w:rPr>
            </w:pPr>
            <w:r>
              <w:rPr>
                <w:lang w:eastAsia="en-GB"/>
              </w:rPr>
              <w:t xml:space="preserve">The </w:t>
            </w:r>
            <w:r w:rsidRPr="00D35B83">
              <w:rPr>
                <w:lang w:eastAsia="en-GB"/>
              </w:rPr>
              <w:t>Money Laundering and Compliance Principal</w:t>
            </w:r>
            <w:r>
              <w:rPr>
                <w:lang w:eastAsia="en-GB"/>
              </w:rPr>
              <w:t xml:space="preserve"> is</w:t>
            </w:r>
            <w:r w:rsidR="005D1320">
              <w:rPr>
                <w:lang w:eastAsia="en-GB"/>
              </w:rPr>
              <w:t xml:space="preserve">, under the regulations, an individual that must be on the Trusts Board or a member of senior management. This individual </w:t>
            </w:r>
            <w:r w:rsidR="00E9592E">
              <w:rPr>
                <w:lang w:eastAsia="en-GB"/>
              </w:rPr>
              <w:t>is responsible for the Trusts’ compliance with money  laundering.</w:t>
            </w:r>
          </w:p>
        </w:tc>
      </w:tr>
      <w:tr w:rsidR="006112BF" w:rsidRPr="007D0DCD" w14:paraId="1E72D501" w14:textId="77777777" w:rsidTr="0062105C">
        <w:tc>
          <w:tcPr>
            <w:tcW w:w="817" w:type="dxa"/>
          </w:tcPr>
          <w:p w14:paraId="0CC50AAB" w14:textId="77777777" w:rsidR="006112BF" w:rsidRPr="007D0DCD" w:rsidRDefault="006112BF" w:rsidP="006112BF">
            <w:pPr>
              <w:rPr>
                <w:rFonts w:ascii="Calibri" w:eastAsia="Times New Roman" w:hAnsi="Calibri" w:cs="Arial"/>
                <w:szCs w:val="20"/>
                <w:lang w:eastAsia="en-GB"/>
              </w:rPr>
            </w:pPr>
          </w:p>
        </w:tc>
        <w:tc>
          <w:tcPr>
            <w:tcW w:w="8816" w:type="dxa"/>
          </w:tcPr>
          <w:p w14:paraId="7E36FC1D" w14:textId="77777777" w:rsidR="006112BF" w:rsidRPr="007D0DCD" w:rsidRDefault="006112BF" w:rsidP="006112BF">
            <w:pPr>
              <w:rPr>
                <w:rFonts w:ascii="Calibri" w:eastAsia="Times New Roman" w:hAnsi="Calibri" w:cs="Arial"/>
                <w:szCs w:val="20"/>
                <w:lang w:eastAsia="en-GB"/>
              </w:rPr>
            </w:pPr>
          </w:p>
        </w:tc>
      </w:tr>
      <w:tr w:rsidR="006112BF" w:rsidRPr="007D0DCD" w14:paraId="0D12B5F6" w14:textId="77777777" w:rsidTr="0062105C">
        <w:trPr>
          <w:trHeight w:hRule="exact" w:val="340"/>
        </w:trPr>
        <w:tc>
          <w:tcPr>
            <w:tcW w:w="817" w:type="dxa"/>
          </w:tcPr>
          <w:p w14:paraId="1A29E1DA" w14:textId="77777777" w:rsidR="006112BF" w:rsidRPr="005927A0" w:rsidRDefault="006112BF" w:rsidP="006112BF">
            <w:pPr>
              <w:pStyle w:val="ListParagraph"/>
              <w:numPr>
                <w:ilvl w:val="0"/>
                <w:numId w:val="5"/>
              </w:numPr>
            </w:pPr>
          </w:p>
        </w:tc>
        <w:tc>
          <w:tcPr>
            <w:tcW w:w="8816" w:type="dxa"/>
          </w:tcPr>
          <w:p w14:paraId="53CA25A3" w14:textId="032AB4BA" w:rsidR="006112BF" w:rsidRPr="000D655A" w:rsidRDefault="006112BF" w:rsidP="006112BF">
            <w:pPr>
              <w:pStyle w:val="Heading1"/>
              <w:rPr>
                <w:lang w:val="en-US"/>
              </w:rPr>
            </w:pPr>
            <w:bookmarkStart w:id="13" w:name="_Toc156224002"/>
            <w:r>
              <w:rPr>
                <w:lang w:val="en-US"/>
              </w:rPr>
              <w:t>OUR POLICY</w:t>
            </w:r>
            <w:bookmarkEnd w:id="13"/>
          </w:p>
        </w:tc>
      </w:tr>
      <w:tr w:rsidR="006112BF" w:rsidRPr="007D0DCD" w14:paraId="477C105E" w14:textId="77777777" w:rsidTr="0062105C">
        <w:tc>
          <w:tcPr>
            <w:tcW w:w="817" w:type="dxa"/>
          </w:tcPr>
          <w:p w14:paraId="42946E86" w14:textId="77777777" w:rsidR="006112BF" w:rsidRPr="007D0DCD" w:rsidRDefault="006112BF" w:rsidP="006112BF">
            <w:pPr>
              <w:rPr>
                <w:rFonts w:ascii="Calibri" w:eastAsia="Times New Roman" w:hAnsi="Calibri" w:cs="Arial"/>
                <w:szCs w:val="20"/>
                <w:lang w:eastAsia="en-GB"/>
              </w:rPr>
            </w:pPr>
          </w:p>
        </w:tc>
        <w:tc>
          <w:tcPr>
            <w:tcW w:w="8816" w:type="dxa"/>
          </w:tcPr>
          <w:p w14:paraId="5360E69E" w14:textId="77777777" w:rsidR="006112BF" w:rsidRPr="007D0DCD" w:rsidRDefault="006112BF" w:rsidP="006112BF">
            <w:pPr>
              <w:rPr>
                <w:rFonts w:ascii="Calibri" w:eastAsia="Times New Roman" w:hAnsi="Calibri" w:cs="Arial"/>
                <w:szCs w:val="20"/>
                <w:lang w:eastAsia="en-GB"/>
              </w:rPr>
            </w:pPr>
          </w:p>
        </w:tc>
      </w:tr>
      <w:tr w:rsidR="006112BF" w:rsidRPr="007D0DCD" w14:paraId="3317F09D" w14:textId="77777777" w:rsidTr="0062105C">
        <w:tc>
          <w:tcPr>
            <w:tcW w:w="817" w:type="dxa"/>
          </w:tcPr>
          <w:p w14:paraId="7D8CBF3C" w14:textId="77777777" w:rsidR="006112BF" w:rsidRPr="003C1B99" w:rsidRDefault="006112BF" w:rsidP="00501747">
            <w:pPr>
              <w:pStyle w:val="ListParagraph"/>
              <w:numPr>
                <w:ilvl w:val="1"/>
                <w:numId w:val="5"/>
              </w:numPr>
              <w:rPr>
                <w:rFonts w:eastAsia="Times New Roman" w:cs="Arial"/>
                <w:b w:val="0"/>
                <w:color w:val="auto"/>
                <w:szCs w:val="20"/>
                <w:lang w:eastAsia="en-GB"/>
              </w:rPr>
            </w:pPr>
          </w:p>
        </w:tc>
        <w:tc>
          <w:tcPr>
            <w:tcW w:w="8816" w:type="dxa"/>
          </w:tcPr>
          <w:p w14:paraId="055C62A0" w14:textId="53B7D3C9" w:rsidR="00881443" w:rsidRPr="00D35B83" w:rsidRDefault="00881443" w:rsidP="00881443">
            <w:r w:rsidRPr="00D35B83">
              <w:t>Money laundering offences under the Proceeds of Crime Act</w:t>
            </w:r>
            <w:r w:rsidR="00503336">
              <w:t xml:space="preserve"> 2002</w:t>
            </w:r>
            <w:r w:rsidRPr="00D35B83">
              <w:t xml:space="preserve"> (POCA) </w:t>
            </w:r>
            <w:r w:rsidR="003E7A24">
              <w:t>include</w:t>
            </w:r>
            <w:r w:rsidRPr="00D35B83">
              <w:t xml:space="preserve"> knowing, or suspecting, that a specific item of property is a person’s benefit from criminal conduct, and:</w:t>
            </w:r>
          </w:p>
          <w:p w14:paraId="44405251" w14:textId="77777777" w:rsidR="00881443" w:rsidRPr="00B6174A" w:rsidRDefault="00881443" w:rsidP="008259BC">
            <w:pPr>
              <w:pStyle w:val="ListBullet1"/>
            </w:pPr>
            <w:r w:rsidRPr="00B6174A">
              <w:t>Concealing, disguising, conver</w:t>
            </w:r>
            <w:r>
              <w:t xml:space="preserve">ting, transferring or removing the item </w:t>
            </w:r>
            <w:r w:rsidRPr="00B6174A">
              <w:t>from England &amp; Wales, Scotland or Northern Ireland (section 327);</w:t>
            </w:r>
          </w:p>
          <w:p w14:paraId="72A2BE1F" w14:textId="77777777" w:rsidR="00881443" w:rsidRPr="00B6174A" w:rsidRDefault="00881443" w:rsidP="008259BC">
            <w:pPr>
              <w:pStyle w:val="ListBullet1"/>
            </w:pPr>
            <w:r w:rsidRPr="00B6174A">
              <w:t xml:space="preserve">Entering into or being concerned in an arrangement which a person knows or suspects facilitates the acquisition, retention, use or control of </w:t>
            </w:r>
            <w:r>
              <w:t>the item</w:t>
            </w:r>
            <w:r w:rsidRPr="00B6174A">
              <w:t xml:space="preserve"> by or on behalf of another person (section 328); or</w:t>
            </w:r>
          </w:p>
          <w:p w14:paraId="1B915FE1" w14:textId="68649D27" w:rsidR="006112BF" w:rsidRPr="00F72317" w:rsidRDefault="00881443" w:rsidP="008259BC">
            <w:pPr>
              <w:pStyle w:val="ListBullet1"/>
              <w:rPr>
                <w:lang w:eastAsia="en-GB"/>
              </w:rPr>
            </w:pPr>
            <w:r w:rsidRPr="00B6174A">
              <w:t xml:space="preserve">Acquiring, using or possessing </w:t>
            </w:r>
            <w:r>
              <w:t>the item</w:t>
            </w:r>
            <w:r w:rsidRPr="00B6174A">
              <w:t xml:space="preserve"> (section 329).</w:t>
            </w:r>
          </w:p>
        </w:tc>
      </w:tr>
      <w:tr w:rsidR="006112BF" w:rsidRPr="007D0DCD" w14:paraId="5C9EE129" w14:textId="77777777" w:rsidTr="0062105C">
        <w:tc>
          <w:tcPr>
            <w:tcW w:w="817" w:type="dxa"/>
          </w:tcPr>
          <w:p w14:paraId="38768184" w14:textId="77777777" w:rsidR="006112BF" w:rsidRPr="007D0DCD" w:rsidRDefault="006112BF" w:rsidP="006112BF">
            <w:pPr>
              <w:rPr>
                <w:rFonts w:ascii="Calibri" w:eastAsia="Times New Roman" w:hAnsi="Calibri" w:cs="Arial"/>
                <w:szCs w:val="20"/>
                <w:lang w:eastAsia="en-GB"/>
              </w:rPr>
            </w:pPr>
          </w:p>
        </w:tc>
        <w:tc>
          <w:tcPr>
            <w:tcW w:w="8816" w:type="dxa"/>
          </w:tcPr>
          <w:p w14:paraId="35536D8F" w14:textId="77777777" w:rsidR="006112BF" w:rsidRPr="007D0DCD" w:rsidRDefault="006112BF" w:rsidP="006112BF">
            <w:pPr>
              <w:rPr>
                <w:rFonts w:ascii="Calibri" w:eastAsia="Times New Roman" w:hAnsi="Calibri" w:cs="Arial"/>
                <w:szCs w:val="20"/>
                <w:lang w:eastAsia="en-GB"/>
              </w:rPr>
            </w:pPr>
          </w:p>
        </w:tc>
      </w:tr>
      <w:tr w:rsidR="006112BF" w:rsidRPr="007D0DCD" w14:paraId="13E10090" w14:textId="77777777" w:rsidTr="0062105C">
        <w:tc>
          <w:tcPr>
            <w:tcW w:w="817" w:type="dxa"/>
          </w:tcPr>
          <w:p w14:paraId="5630D668" w14:textId="77777777" w:rsidR="006112BF" w:rsidRPr="003C1B99" w:rsidRDefault="006112BF" w:rsidP="006112BF">
            <w:pPr>
              <w:pStyle w:val="ListParagraph"/>
              <w:numPr>
                <w:ilvl w:val="1"/>
                <w:numId w:val="5"/>
              </w:numPr>
              <w:ind w:left="431" w:hanging="431"/>
              <w:rPr>
                <w:rFonts w:eastAsia="Times New Roman" w:cs="Arial"/>
                <w:b w:val="0"/>
                <w:color w:val="auto"/>
                <w:szCs w:val="20"/>
                <w:lang w:eastAsia="en-GB"/>
              </w:rPr>
            </w:pPr>
          </w:p>
        </w:tc>
        <w:tc>
          <w:tcPr>
            <w:tcW w:w="8816" w:type="dxa"/>
          </w:tcPr>
          <w:p w14:paraId="6B4F6B1A" w14:textId="3B1FBC4D" w:rsidR="005F0F4A" w:rsidRPr="00D35B83" w:rsidRDefault="005F0F4A" w:rsidP="005F0F4A">
            <w:r w:rsidRPr="00D35B83">
              <w:t>Additional money laundering offences under the Terrorism Act</w:t>
            </w:r>
            <w:r w:rsidR="00503336">
              <w:t xml:space="preserve"> 200</w:t>
            </w:r>
            <w:r w:rsidR="00E9766F">
              <w:t xml:space="preserve">0 </w:t>
            </w:r>
            <w:r w:rsidRPr="00D35B83">
              <w:t xml:space="preserve">section 18 involve entering into or being concerned </w:t>
            </w:r>
            <w:r w:rsidR="003E7A24">
              <w:t>with</w:t>
            </w:r>
            <w:r w:rsidRPr="00D35B83">
              <w:t xml:space="preserve"> an arrangement which facilitates the retention or control, by concealment, removal from England &amp; Wales, Scotland or Northern Ireland or transfer to others, of property which is:</w:t>
            </w:r>
          </w:p>
          <w:p w14:paraId="60CCAACC" w14:textId="77777777" w:rsidR="005F0F4A" w:rsidRPr="005A63D6" w:rsidRDefault="005F0F4A" w:rsidP="008259BC">
            <w:pPr>
              <w:pStyle w:val="ListBullet1"/>
            </w:pPr>
            <w:r w:rsidRPr="005A63D6">
              <w:t>likely to be used for the purposes of terrorism;</w:t>
            </w:r>
          </w:p>
          <w:p w14:paraId="26C132BF" w14:textId="77777777" w:rsidR="005F0F4A" w:rsidRPr="005A63D6" w:rsidRDefault="005F0F4A" w:rsidP="008259BC">
            <w:pPr>
              <w:pStyle w:val="ListBullet1"/>
            </w:pPr>
            <w:r w:rsidRPr="005A63D6">
              <w:t>proceeds of the commission of acts of terrorism; or</w:t>
            </w:r>
          </w:p>
          <w:p w14:paraId="2A9E3EEE" w14:textId="5CC48CAC" w:rsidR="006112BF" w:rsidRPr="005F0F4A" w:rsidRDefault="005F0F4A" w:rsidP="008259BC">
            <w:pPr>
              <w:pStyle w:val="ListBullet1"/>
              <w:rPr>
                <w:rFonts w:eastAsia="Times New Roman" w:cs="Arial"/>
                <w:bCs/>
                <w:color w:val="000000" w:themeColor="text1"/>
                <w:szCs w:val="20"/>
                <w:lang w:eastAsia="en-GB"/>
              </w:rPr>
            </w:pPr>
            <w:r w:rsidRPr="005F0F4A">
              <w:rPr>
                <w:bCs/>
              </w:rPr>
              <w:t>proceeds of acts carried out for the purposes of terrorism.</w:t>
            </w:r>
          </w:p>
        </w:tc>
      </w:tr>
      <w:tr w:rsidR="006112BF" w:rsidRPr="007D0DCD" w14:paraId="7654DCBE" w14:textId="77777777" w:rsidTr="0062105C">
        <w:tc>
          <w:tcPr>
            <w:tcW w:w="817" w:type="dxa"/>
          </w:tcPr>
          <w:p w14:paraId="39DF4E75" w14:textId="77777777" w:rsidR="006112BF" w:rsidRPr="007D0DCD" w:rsidRDefault="006112BF" w:rsidP="006112BF">
            <w:pPr>
              <w:rPr>
                <w:rFonts w:ascii="Calibri" w:eastAsia="Times New Roman" w:hAnsi="Calibri" w:cs="Arial"/>
                <w:szCs w:val="20"/>
                <w:lang w:eastAsia="en-GB"/>
              </w:rPr>
            </w:pPr>
          </w:p>
        </w:tc>
        <w:tc>
          <w:tcPr>
            <w:tcW w:w="8816" w:type="dxa"/>
          </w:tcPr>
          <w:p w14:paraId="46D1B68B" w14:textId="77777777" w:rsidR="006112BF" w:rsidRPr="007D0DCD" w:rsidRDefault="006112BF" w:rsidP="006112BF">
            <w:pPr>
              <w:rPr>
                <w:rFonts w:ascii="Calibri" w:eastAsia="Times New Roman" w:hAnsi="Calibri" w:cs="Arial"/>
                <w:szCs w:val="20"/>
                <w:lang w:eastAsia="en-GB"/>
              </w:rPr>
            </w:pPr>
          </w:p>
        </w:tc>
      </w:tr>
      <w:tr w:rsidR="006112BF" w:rsidRPr="007D0DCD" w14:paraId="2AA5E58F" w14:textId="77777777" w:rsidTr="0062105C">
        <w:tc>
          <w:tcPr>
            <w:tcW w:w="817" w:type="dxa"/>
          </w:tcPr>
          <w:p w14:paraId="30A55498" w14:textId="77777777" w:rsidR="006112BF" w:rsidRPr="003C1B99" w:rsidRDefault="006112BF" w:rsidP="005F0F4A">
            <w:pPr>
              <w:pStyle w:val="ListParagraph"/>
              <w:numPr>
                <w:ilvl w:val="1"/>
                <w:numId w:val="5"/>
              </w:numPr>
              <w:rPr>
                <w:rFonts w:eastAsia="Times New Roman" w:cs="Arial"/>
                <w:b w:val="0"/>
                <w:color w:val="auto"/>
                <w:szCs w:val="20"/>
                <w:lang w:eastAsia="en-GB"/>
              </w:rPr>
            </w:pPr>
          </w:p>
        </w:tc>
        <w:tc>
          <w:tcPr>
            <w:tcW w:w="8816" w:type="dxa"/>
          </w:tcPr>
          <w:p w14:paraId="51AB1087" w14:textId="2C4BB472" w:rsidR="006112BF" w:rsidRPr="00DD6A8A" w:rsidRDefault="00DE533A" w:rsidP="006112BF">
            <w:pPr>
              <w:rPr>
                <w:rFonts w:eastAsia="Times New Roman" w:cs="Arial"/>
                <w:szCs w:val="20"/>
                <w:lang w:eastAsia="en-GB"/>
              </w:rPr>
            </w:pPr>
            <w:r w:rsidRPr="00333A8B">
              <w:t>These offences do not apply where the National Crime Agency (NCA) has provided the appropriate money laundering defence</w:t>
            </w:r>
            <w:r>
              <w:t xml:space="preserve">. </w:t>
            </w:r>
            <w:r w:rsidRPr="00333A8B">
              <w:t xml:space="preserve"> A Defence Against Money Laundering (DAML) can be requested from the NCA where a reporter has a suspicion that property they intend to deal with is in some way criminal, and that by dealing with it they risk committing one of the principal money laundering offences under the Proceeds of Crime Act 2002 (POCA).</w:t>
            </w:r>
            <w:r>
              <w:t xml:space="preserve">  </w:t>
            </w:r>
            <w:r w:rsidRPr="00333A8B">
              <w:t>A person does not commit one of those offences if they have received ‘appropriate consent’ (a “DAML”) from the NCA.</w:t>
            </w:r>
          </w:p>
        </w:tc>
      </w:tr>
      <w:tr w:rsidR="006112BF" w:rsidRPr="007D0DCD" w14:paraId="223015D7" w14:textId="77777777" w:rsidTr="0062105C">
        <w:tc>
          <w:tcPr>
            <w:tcW w:w="817" w:type="dxa"/>
          </w:tcPr>
          <w:p w14:paraId="3964629C" w14:textId="77777777" w:rsidR="006112BF" w:rsidRPr="007D0DCD" w:rsidRDefault="006112BF" w:rsidP="006112BF">
            <w:pPr>
              <w:rPr>
                <w:rFonts w:ascii="Calibri" w:eastAsia="Times New Roman" w:hAnsi="Calibri" w:cs="Arial"/>
                <w:szCs w:val="20"/>
                <w:lang w:eastAsia="en-GB"/>
              </w:rPr>
            </w:pPr>
          </w:p>
        </w:tc>
        <w:tc>
          <w:tcPr>
            <w:tcW w:w="8816" w:type="dxa"/>
          </w:tcPr>
          <w:p w14:paraId="5B27D555" w14:textId="77777777" w:rsidR="006112BF" w:rsidRPr="007D0DCD" w:rsidRDefault="006112BF" w:rsidP="006112BF">
            <w:pPr>
              <w:rPr>
                <w:rFonts w:ascii="Calibri" w:eastAsia="Times New Roman" w:hAnsi="Calibri" w:cs="Arial"/>
                <w:szCs w:val="20"/>
                <w:lang w:eastAsia="en-GB"/>
              </w:rPr>
            </w:pPr>
          </w:p>
        </w:tc>
      </w:tr>
      <w:tr w:rsidR="00407A99" w:rsidRPr="007D0DCD" w14:paraId="7522C3B4" w14:textId="77777777" w:rsidTr="0062105C">
        <w:tc>
          <w:tcPr>
            <w:tcW w:w="817" w:type="dxa"/>
          </w:tcPr>
          <w:p w14:paraId="29C2AB87" w14:textId="77777777" w:rsidR="00407A99" w:rsidRPr="003C1B99" w:rsidRDefault="00407A99" w:rsidP="00407A99">
            <w:pPr>
              <w:pStyle w:val="ListParagraph"/>
              <w:numPr>
                <w:ilvl w:val="1"/>
                <w:numId w:val="5"/>
              </w:numPr>
              <w:ind w:left="431" w:hanging="431"/>
              <w:rPr>
                <w:rFonts w:eastAsia="Times New Roman" w:cs="Arial"/>
                <w:b w:val="0"/>
                <w:color w:val="auto"/>
                <w:szCs w:val="20"/>
                <w:lang w:eastAsia="en-GB"/>
              </w:rPr>
            </w:pPr>
          </w:p>
        </w:tc>
        <w:tc>
          <w:tcPr>
            <w:tcW w:w="8816" w:type="dxa"/>
          </w:tcPr>
          <w:p w14:paraId="2C3B2C64" w14:textId="32F0816E" w:rsidR="00407A99" w:rsidRPr="00F72317" w:rsidRDefault="00407A99" w:rsidP="00407A99">
            <w:pPr>
              <w:rPr>
                <w:rFonts w:ascii="Calibri" w:eastAsia="Times New Roman" w:hAnsi="Calibri" w:cs="Arial"/>
                <w:szCs w:val="20"/>
                <w:lang w:eastAsia="en-GB"/>
              </w:rPr>
            </w:pPr>
            <w:r>
              <w:t>M</w:t>
            </w:r>
            <w:r w:rsidRPr="00D35B83">
              <w:t xml:space="preserve">oney laundering is not only a criminal matter. If money is laundered by the Trust, even with a money laundering defence, then the </w:t>
            </w:r>
            <w:r>
              <w:t>Trust</w:t>
            </w:r>
            <w:r w:rsidRPr="00D35B83">
              <w:t xml:space="preserve"> exposes itself to a potential civil liability for the losses suffered by a victim of the underlying criminal offence.</w:t>
            </w:r>
          </w:p>
        </w:tc>
      </w:tr>
      <w:tr w:rsidR="00407A99" w:rsidRPr="007D0DCD" w14:paraId="0A5C00D8" w14:textId="77777777" w:rsidTr="0062105C">
        <w:tc>
          <w:tcPr>
            <w:tcW w:w="817" w:type="dxa"/>
          </w:tcPr>
          <w:p w14:paraId="5EBB94AE" w14:textId="77777777" w:rsidR="00407A99" w:rsidRPr="007D0DCD" w:rsidRDefault="00407A99" w:rsidP="00407A99">
            <w:pPr>
              <w:rPr>
                <w:rFonts w:ascii="Calibri" w:eastAsia="Times New Roman" w:hAnsi="Calibri" w:cs="Arial"/>
                <w:szCs w:val="20"/>
                <w:lang w:eastAsia="en-GB"/>
              </w:rPr>
            </w:pPr>
          </w:p>
        </w:tc>
        <w:tc>
          <w:tcPr>
            <w:tcW w:w="8816" w:type="dxa"/>
          </w:tcPr>
          <w:p w14:paraId="5D43BAA4" w14:textId="77777777" w:rsidR="00407A99" w:rsidRPr="007D0DCD" w:rsidRDefault="00407A99" w:rsidP="00407A99">
            <w:pPr>
              <w:rPr>
                <w:rFonts w:ascii="Calibri" w:eastAsia="Times New Roman" w:hAnsi="Calibri" w:cs="Arial"/>
                <w:szCs w:val="20"/>
                <w:lang w:eastAsia="en-GB"/>
              </w:rPr>
            </w:pPr>
          </w:p>
        </w:tc>
      </w:tr>
      <w:tr w:rsidR="00D50147" w:rsidRPr="007D0DCD" w14:paraId="315FC48B" w14:textId="77777777" w:rsidTr="0062105C">
        <w:tc>
          <w:tcPr>
            <w:tcW w:w="817" w:type="dxa"/>
          </w:tcPr>
          <w:p w14:paraId="06991B17" w14:textId="77777777" w:rsidR="00D50147" w:rsidRPr="003C1B99" w:rsidRDefault="00D50147" w:rsidP="00D50147">
            <w:pPr>
              <w:pStyle w:val="ListParagraph"/>
              <w:numPr>
                <w:ilvl w:val="1"/>
                <w:numId w:val="5"/>
              </w:numPr>
              <w:ind w:left="431" w:hanging="431"/>
              <w:rPr>
                <w:rFonts w:eastAsia="Times New Roman" w:cs="Arial"/>
                <w:b w:val="0"/>
                <w:color w:val="auto"/>
                <w:szCs w:val="20"/>
                <w:lang w:eastAsia="en-GB"/>
              </w:rPr>
            </w:pPr>
          </w:p>
        </w:tc>
        <w:tc>
          <w:tcPr>
            <w:tcW w:w="8816" w:type="dxa"/>
          </w:tcPr>
          <w:p w14:paraId="34C1E2D8" w14:textId="6F5655CC" w:rsidR="00D50147" w:rsidRPr="00D35B83" w:rsidRDefault="65DAE6B5" w:rsidP="00D50147">
            <w:r>
              <w:t xml:space="preserve">The Trust has reviewed the activities undertaken by </w:t>
            </w:r>
            <w:r w:rsidR="00950AEB">
              <w:t xml:space="preserve">its </w:t>
            </w:r>
            <w:r>
              <w:t>areas of business risk and has identified that the activities at risk in relation to money-laundering are:</w:t>
            </w:r>
          </w:p>
          <w:p w14:paraId="0D283744" w14:textId="77777777" w:rsidR="00D50147" w:rsidRPr="00D35B83" w:rsidRDefault="00D50147" w:rsidP="00D50147">
            <w:pPr>
              <w:pStyle w:val="ListParagraph"/>
              <w:numPr>
                <w:ilvl w:val="0"/>
                <w:numId w:val="24"/>
              </w:numPr>
              <w:jc w:val="left"/>
              <w:rPr>
                <w:b w:val="0"/>
                <w:color w:val="auto"/>
              </w:rPr>
            </w:pPr>
            <w:r w:rsidRPr="00D35B83">
              <w:rPr>
                <w:b w:val="0"/>
                <w:color w:val="auto"/>
              </w:rPr>
              <w:t>Right to Buy (RTB);</w:t>
            </w:r>
          </w:p>
          <w:p w14:paraId="5ADCD80F" w14:textId="77777777" w:rsidR="00D50147" w:rsidRPr="00D35B83" w:rsidRDefault="00D50147" w:rsidP="00D50147">
            <w:pPr>
              <w:pStyle w:val="ListParagraph"/>
              <w:numPr>
                <w:ilvl w:val="0"/>
                <w:numId w:val="24"/>
              </w:numPr>
              <w:jc w:val="left"/>
              <w:rPr>
                <w:b w:val="0"/>
                <w:color w:val="auto"/>
              </w:rPr>
            </w:pPr>
            <w:r w:rsidRPr="00D35B83">
              <w:rPr>
                <w:b w:val="0"/>
                <w:color w:val="auto"/>
              </w:rPr>
              <w:t>Right to Acquire (RTA);</w:t>
            </w:r>
          </w:p>
          <w:p w14:paraId="6559A5AB" w14:textId="5E2671E3" w:rsidR="00D50147" w:rsidRPr="00D35B83" w:rsidRDefault="00D50147" w:rsidP="00D50147">
            <w:pPr>
              <w:pStyle w:val="ListParagraph"/>
              <w:numPr>
                <w:ilvl w:val="0"/>
                <w:numId w:val="24"/>
              </w:numPr>
              <w:jc w:val="left"/>
              <w:rPr>
                <w:b w:val="0"/>
                <w:color w:val="auto"/>
              </w:rPr>
            </w:pPr>
            <w:r w:rsidRPr="00D35B83">
              <w:rPr>
                <w:b w:val="0"/>
                <w:color w:val="auto"/>
              </w:rPr>
              <w:t xml:space="preserve">Shared Ownership (SO) </w:t>
            </w:r>
            <w:r w:rsidR="001B0E6F">
              <w:rPr>
                <w:b w:val="0"/>
                <w:color w:val="auto"/>
              </w:rPr>
              <w:t>sales</w:t>
            </w:r>
            <w:r w:rsidR="007C05E8">
              <w:rPr>
                <w:b w:val="0"/>
                <w:color w:val="auto"/>
              </w:rPr>
              <w:t xml:space="preserve"> and staircasing</w:t>
            </w:r>
            <w:r w:rsidRPr="00D35B83">
              <w:rPr>
                <w:b w:val="0"/>
                <w:color w:val="auto"/>
              </w:rPr>
              <w:t>;</w:t>
            </w:r>
          </w:p>
          <w:p w14:paraId="3B357261" w14:textId="3C423CD5" w:rsidR="00D50147" w:rsidRDefault="00D50147" w:rsidP="00D50147">
            <w:pPr>
              <w:pStyle w:val="ListParagraph"/>
              <w:numPr>
                <w:ilvl w:val="0"/>
                <w:numId w:val="24"/>
              </w:numPr>
              <w:jc w:val="left"/>
              <w:rPr>
                <w:b w:val="0"/>
                <w:color w:val="auto"/>
              </w:rPr>
            </w:pPr>
            <w:r w:rsidRPr="0D407ECF">
              <w:rPr>
                <w:b w:val="0"/>
                <w:color w:val="auto"/>
              </w:rPr>
              <w:t>Outright Sale disposals</w:t>
            </w:r>
            <w:r w:rsidR="0041088B">
              <w:rPr>
                <w:b w:val="0"/>
                <w:color w:val="auto"/>
              </w:rPr>
              <w:t xml:space="preserve"> of existing stock</w:t>
            </w:r>
            <w:r w:rsidRPr="0D407ECF">
              <w:rPr>
                <w:b w:val="0"/>
                <w:color w:val="auto"/>
              </w:rPr>
              <w:t>;</w:t>
            </w:r>
          </w:p>
          <w:p w14:paraId="20E91CE5" w14:textId="497DCBD1" w:rsidR="00FC73FB" w:rsidRPr="00D35B83" w:rsidRDefault="00FC73FB" w:rsidP="00D50147">
            <w:pPr>
              <w:pStyle w:val="ListParagraph"/>
              <w:numPr>
                <w:ilvl w:val="0"/>
                <w:numId w:val="24"/>
              </w:numPr>
              <w:jc w:val="left"/>
              <w:rPr>
                <w:b w:val="0"/>
                <w:color w:val="auto"/>
              </w:rPr>
            </w:pPr>
            <w:r>
              <w:rPr>
                <w:b w:val="0"/>
                <w:color w:val="auto"/>
              </w:rPr>
              <w:t>Sale of land;</w:t>
            </w:r>
          </w:p>
          <w:p w14:paraId="3AB0F2CF" w14:textId="0C71C43D" w:rsidR="00D50147" w:rsidRPr="00CC18FE" w:rsidRDefault="00D50147" w:rsidP="00D50147">
            <w:pPr>
              <w:pStyle w:val="ListBullet1"/>
              <w:numPr>
                <w:ilvl w:val="0"/>
                <w:numId w:val="24"/>
              </w:numPr>
              <w:rPr>
                <w:rFonts w:ascii="Calibri" w:hAnsi="Calibri"/>
                <w:lang w:eastAsia="en-GB"/>
              </w:rPr>
            </w:pPr>
            <w:r w:rsidRPr="00D35B83">
              <w:t>Arrears collection.</w:t>
            </w:r>
          </w:p>
        </w:tc>
      </w:tr>
      <w:tr w:rsidR="00D50147" w:rsidRPr="007D0DCD" w14:paraId="07772CA2" w14:textId="77777777" w:rsidTr="0062105C">
        <w:tc>
          <w:tcPr>
            <w:tcW w:w="817" w:type="dxa"/>
          </w:tcPr>
          <w:p w14:paraId="4203DE10" w14:textId="77777777" w:rsidR="00D50147" w:rsidRPr="00BB4B57" w:rsidRDefault="00D50147" w:rsidP="00D50147">
            <w:pPr>
              <w:rPr>
                <w:rFonts w:eastAsia="Times New Roman" w:cs="Arial"/>
                <w:szCs w:val="20"/>
                <w:lang w:eastAsia="en-GB"/>
              </w:rPr>
            </w:pPr>
          </w:p>
        </w:tc>
        <w:tc>
          <w:tcPr>
            <w:tcW w:w="8816" w:type="dxa"/>
          </w:tcPr>
          <w:p w14:paraId="296AF64A" w14:textId="77777777" w:rsidR="00D50147" w:rsidRPr="00CC18FE" w:rsidRDefault="00D50147" w:rsidP="00D50147">
            <w:pPr>
              <w:pStyle w:val="ListBullet1"/>
              <w:numPr>
                <w:ilvl w:val="0"/>
                <w:numId w:val="0"/>
              </w:numPr>
              <w:rPr>
                <w:rFonts w:ascii="Calibri" w:hAnsi="Calibri"/>
                <w:lang w:eastAsia="en-GB"/>
              </w:rPr>
            </w:pPr>
          </w:p>
        </w:tc>
      </w:tr>
      <w:tr w:rsidR="00D50147" w:rsidRPr="007D0DCD" w14:paraId="62DAC0F5" w14:textId="77777777" w:rsidTr="0062105C">
        <w:tc>
          <w:tcPr>
            <w:tcW w:w="817" w:type="dxa"/>
          </w:tcPr>
          <w:p w14:paraId="01F7FBBA" w14:textId="77777777" w:rsidR="00D50147" w:rsidRPr="003C1B99" w:rsidRDefault="00D50147" w:rsidP="00D50147">
            <w:pPr>
              <w:pStyle w:val="ListParagraph"/>
              <w:numPr>
                <w:ilvl w:val="1"/>
                <w:numId w:val="5"/>
              </w:numPr>
              <w:rPr>
                <w:rFonts w:eastAsia="Times New Roman" w:cs="Arial"/>
                <w:b w:val="0"/>
                <w:color w:val="auto"/>
                <w:szCs w:val="20"/>
                <w:lang w:eastAsia="en-GB"/>
              </w:rPr>
            </w:pPr>
          </w:p>
        </w:tc>
        <w:tc>
          <w:tcPr>
            <w:tcW w:w="8816" w:type="dxa"/>
          </w:tcPr>
          <w:p w14:paraId="2180BCE1" w14:textId="78CBE9AF" w:rsidR="00D50147" w:rsidRPr="00CC18FE" w:rsidRDefault="008821FD" w:rsidP="00D50147">
            <w:pPr>
              <w:pStyle w:val="ListBullet1"/>
              <w:numPr>
                <w:ilvl w:val="0"/>
                <w:numId w:val="0"/>
              </w:numPr>
              <w:rPr>
                <w:rFonts w:ascii="Calibri" w:hAnsi="Calibri"/>
                <w:lang w:eastAsia="en-GB"/>
              </w:rPr>
            </w:pPr>
            <w:r w:rsidRPr="00D35B83">
              <w:t xml:space="preserve">The </w:t>
            </w:r>
            <w:r>
              <w:t>associated</w:t>
            </w:r>
            <w:r w:rsidRPr="00D35B83">
              <w:t xml:space="preserve"> Anti Money Laundering Procedure (the “AML Procedure”) only applies to those members of staff who are involved in the above transactions (“Relevant Transactions”), albeit the AML Procedure also assists in the interpretation of this Policy, and should therefore be read by all staff in conjunction with this Policy.</w:t>
            </w:r>
          </w:p>
        </w:tc>
      </w:tr>
      <w:tr w:rsidR="00D50147" w:rsidRPr="007D0DCD" w14:paraId="251C7E9F" w14:textId="77777777" w:rsidTr="0062105C">
        <w:tc>
          <w:tcPr>
            <w:tcW w:w="817" w:type="dxa"/>
          </w:tcPr>
          <w:p w14:paraId="7D2950D7" w14:textId="77777777" w:rsidR="00D50147" w:rsidRPr="003C1B99" w:rsidRDefault="00D50147" w:rsidP="00D50147">
            <w:pPr>
              <w:pStyle w:val="ListParagraph"/>
              <w:ind w:left="431"/>
              <w:rPr>
                <w:rFonts w:eastAsia="Times New Roman" w:cs="Arial"/>
                <w:b w:val="0"/>
                <w:color w:val="auto"/>
                <w:szCs w:val="20"/>
                <w:lang w:eastAsia="en-GB"/>
              </w:rPr>
            </w:pPr>
          </w:p>
        </w:tc>
        <w:tc>
          <w:tcPr>
            <w:tcW w:w="8816" w:type="dxa"/>
          </w:tcPr>
          <w:p w14:paraId="350F4024" w14:textId="77777777" w:rsidR="00D50147" w:rsidRPr="00CC18FE" w:rsidRDefault="00D50147" w:rsidP="00D50147">
            <w:pPr>
              <w:pStyle w:val="ListBullet1"/>
              <w:numPr>
                <w:ilvl w:val="0"/>
                <w:numId w:val="0"/>
              </w:numPr>
              <w:rPr>
                <w:rFonts w:ascii="Calibri" w:hAnsi="Calibri"/>
                <w:lang w:eastAsia="en-GB"/>
              </w:rPr>
            </w:pPr>
          </w:p>
        </w:tc>
      </w:tr>
      <w:tr w:rsidR="00D50147" w:rsidRPr="007D0DCD" w14:paraId="65630D61" w14:textId="77777777" w:rsidTr="0062105C">
        <w:tc>
          <w:tcPr>
            <w:tcW w:w="817" w:type="dxa"/>
          </w:tcPr>
          <w:p w14:paraId="51324F8F" w14:textId="77777777" w:rsidR="00D50147" w:rsidRPr="003C1B99" w:rsidRDefault="00D50147" w:rsidP="00D50147">
            <w:pPr>
              <w:pStyle w:val="ListParagraph"/>
              <w:numPr>
                <w:ilvl w:val="1"/>
                <w:numId w:val="5"/>
              </w:numPr>
              <w:ind w:left="431" w:hanging="431"/>
              <w:rPr>
                <w:rFonts w:eastAsia="Times New Roman" w:cs="Arial"/>
                <w:b w:val="0"/>
                <w:color w:val="auto"/>
                <w:szCs w:val="20"/>
                <w:lang w:eastAsia="en-GB"/>
              </w:rPr>
            </w:pPr>
          </w:p>
        </w:tc>
        <w:tc>
          <w:tcPr>
            <w:tcW w:w="8816" w:type="dxa"/>
          </w:tcPr>
          <w:p w14:paraId="12230AD3" w14:textId="03EBF832" w:rsidR="00D50147" w:rsidRPr="00CC18FE" w:rsidRDefault="00FB00B0" w:rsidP="00D50147">
            <w:pPr>
              <w:pStyle w:val="ListBullet1"/>
              <w:numPr>
                <w:ilvl w:val="0"/>
                <w:numId w:val="0"/>
              </w:numPr>
              <w:rPr>
                <w:rFonts w:ascii="Calibri" w:hAnsi="Calibri"/>
                <w:lang w:eastAsia="en-GB"/>
              </w:rPr>
            </w:pPr>
            <w:r w:rsidRPr="00D35B83">
              <w:t xml:space="preserve">Any member of staff who suspects that money laundering may be taking place involving any part of the </w:t>
            </w:r>
            <w:r w:rsidR="001924F2">
              <w:t>Trust</w:t>
            </w:r>
            <w:r w:rsidR="001924F2" w:rsidRPr="00D35B83">
              <w:t xml:space="preserve"> </w:t>
            </w:r>
            <w:r w:rsidRPr="00D35B83">
              <w:t>must report it immediately to the</w:t>
            </w:r>
            <w:r>
              <w:t xml:space="preserve"> </w:t>
            </w:r>
            <w:r w:rsidRPr="002308CA">
              <w:t>Money Laundering Reporting Officer</w:t>
            </w:r>
            <w:r w:rsidRPr="00D35B83">
              <w:t xml:space="preserve"> </w:t>
            </w:r>
            <w:r>
              <w:t>(</w:t>
            </w:r>
            <w:r w:rsidRPr="00D35B83">
              <w:t>MLRO</w:t>
            </w:r>
            <w:r>
              <w:t>)</w:t>
            </w:r>
            <w:r w:rsidRPr="00D35B83">
              <w:t xml:space="preserve"> and otherwise must not discuss their suspicions with anyone else without the authority of the MLRO.</w:t>
            </w:r>
          </w:p>
        </w:tc>
      </w:tr>
      <w:tr w:rsidR="00D50147" w:rsidRPr="007D0DCD" w14:paraId="3A7E5C94" w14:textId="77777777" w:rsidTr="0062105C">
        <w:tc>
          <w:tcPr>
            <w:tcW w:w="817" w:type="dxa"/>
          </w:tcPr>
          <w:p w14:paraId="24051C14" w14:textId="77777777" w:rsidR="00D50147" w:rsidRPr="003C1B99" w:rsidRDefault="00D50147" w:rsidP="00D50147">
            <w:pPr>
              <w:pStyle w:val="ListParagraph"/>
              <w:ind w:left="431"/>
              <w:rPr>
                <w:rFonts w:eastAsia="Times New Roman" w:cs="Arial"/>
                <w:b w:val="0"/>
                <w:color w:val="auto"/>
                <w:szCs w:val="20"/>
                <w:lang w:eastAsia="en-GB"/>
              </w:rPr>
            </w:pPr>
          </w:p>
        </w:tc>
        <w:tc>
          <w:tcPr>
            <w:tcW w:w="8816" w:type="dxa"/>
          </w:tcPr>
          <w:p w14:paraId="7312FCEF" w14:textId="77777777" w:rsidR="00D50147" w:rsidRPr="00CC18FE" w:rsidRDefault="00D50147" w:rsidP="00D50147">
            <w:pPr>
              <w:pStyle w:val="ListBullet1"/>
              <w:numPr>
                <w:ilvl w:val="0"/>
                <w:numId w:val="0"/>
              </w:numPr>
              <w:rPr>
                <w:rFonts w:ascii="Calibri" w:hAnsi="Calibri"/>
                <w:lang w:eastAsia="en-GB"/>
              </w:rPr>
            </w:pPr>
          </w:p>
        </w:tc>
      </w:tr>
      <w:tr w:rsidR="00D50147" w:rsidRPr="007D0DCD" w14:paraId="0E940D6A" w14:textId="77777777" w:rsidTr="0062105C">
        <w:tc>
          <w:tcPr>
            <w:tcW w:w="817" w:type="dxa"/>
          </w:tcPr>
          <w:p w14:paraId="1CB26811" w14:textId="77777777" w:rsidR="00D50147" w:rsidRPr="003C1B99" w:rsidRDefault="00D50147" w:rsidP="00DD4351">
            <w:pPr>
              <w:pStyle w:val="ListParagraph"/>
              <w:numPr>
                <w:ilvl w:val="1"/>
                <w:numId w:val="5"/>
              </w:numPr>
              <w:rPr>
                <w:rFonts w:eastAsia="Times New Roman" w:cs="Arial"/>
                <w:b w:val="0"/>
                <w:color w:val="auto"/>
                <w:szCs w:val="20"/>
                <w:lang w:eastAsia="en-GB"/>
              </w:rPr>
            </w:pPr>
          </w:p>
        </w:tc>
        <w:tc>
          <w:tcPr>
            <w:tcW w:w="8816" w:type="dxa"/>
          </w:tcPr>
          <w:p w14:paraId="034F26E7" w14:textId="468958F0" w:rsidR="00D50147" w:rsidRPr="00CC18FE" w:rsidRDefault="00DD4351" w:rsidP="00D50147">
            <w:pPr>
              <w:pStyle w:val="ListBullet1"/>
              <w:numPr>
                <w:ilvl w:val="0"/>
                <w:numId w:val="0"/>
              </w:numPr>
              <w:rPr>
                <w:rFonts w:ascii="Calibri" w:hAnsi="Calibri"/>
                <w:lang w:eastAsia="en-GB"/>
              </w:rPr>
            </w:pPr>
            <w:r w:rsidRPr="00D35B83">
              <w:t>It is impossible to be definitive on how to spot money laundering or on how to decide whether to make a report to the MLRO. Criminals are constantly developing new and more sophisticated ways to launder money.</w:t>
            </w:r>
          </w:p>
        </w:tc>
      </w:tr>
      <w:tr w:rsidR="00D50147" w:rsidRPr="007D0DCD" w14:paraId="5FBF0834" w14:textId="77777777" w:rsidTr="0062105C">
        <w:tc>
          <w:tcPr>
            <w:tcW w:w="817" w:type="dxa"/>
          </w:tcPr>
          <w:p w14:paraId="60D35667" w14:textId="77777777" w:rsidR="00D50147" w:rsidRPr="003C1B99" w:rsidRDefault="00D50147" w:rsidP="00D50147">
            <w:pPr>
              <w:pStyle w:val="ListParagraph"/>
              <w:ind w:left="431"/>
              <w:rPr>
                <w:rFonts w:eastAsia="Times New Roman" w:cs="Arial"/>
                <w:b w:val="0"/>
                <w:color w:val="auto"/>
                <w:szCs w:val="20"/>
                <w:lang w:eastAsia="en-GB"/>
              </w:rPr>
            </w:pPr>
          </w:p>
        </w:tc>
        <w:tc>
          <w:tcPr>
            <w:tcW w:w="8816" w:type="dxa"/>
          </w:tcPr>
          <w:p w14:paraId="26A6956C" w14:textId="77777777" w:rsidR="00D50147" w:rsidRPr="00CC18FE" w:rsidRDefault="00D50147" w:rsidP="00D50147">
            <w:pPr>
              <w:pStyle w:val="ListBullet1"/>
              <w:numPr>
                <w:ilvl w:val="0"/>
                <w:numId w:val="0"/>
              </w:numPr>
              <w:rPr>
                <w:rFonts w:ascii="Calibri" w:hAnsi="Calibri"/>
                <w:lang w:eastAsia="en-GB"/>
              </w:rPr>
            </w:pPr>
          </w:p>
        </w:tc>
      </w:tr>
      <w:tr w:rsidR="00D50147" w:rsidRPr="007D0DCD" w14:paraId="4CB34A52" w14:textId="77777777" w:rsidTr="0062105C">
        <w:tc>
          <w:tcPr>
            <w:tcW w:w="817" w:type="dxa"/>
          </w:tcPr>
          <w:p w14:paraId="3EAAA708" w14:textId="77777777" w:rsidR="00D50147" w:rsidRPr="003C1B99" w:rsidRDefault="00D50147" w:rsidP="00D50147">
            <w:pPr>
              <w:pStyle w:val="ListParagraph"/>
              <w:numPr>
                <w:ilvl w:val="1"/>
                <w:numId w:val="5"/>
              </w:numPr>
              <w:ind w:left="431" w:hanging="431"/>
              <w:rPr>
                <w:rFonts w:eastAsia="Times New Roman" w:cs="Arial"/>
                <w:b w:val="0"/>
                <w:color w:val="auto"/>
                <w:szCs w:val="20"/>
                <w:lang w:eastAsia="en-GB"/>
              </w:rPr>
            </w:pPr>
          </w:p>
        </w:tc>
        <w:tc>
          <w:tcPr>
            <w:tcW w:w="8816" w:type="dxa"/>
          </w:tcPr>
          <w:p w14:paraId="33D6A637" w14:textId="3CA6C859" w:rsidR="00D50147" w:rsidRPr="00CC18FE" w:rsidRDefault="00A22E39" w:rsidP="00D50147">
            <w:pPr>
              <w:pStyle w:val="ListBullet1"/>
              <w:numPr>
                <w:ilvl w:val="0"/>
                <w:numId w:val="0"/>
              </w:numPr>
              <w:rPr>
                <w:rFonts w:ascii="Calibri" w:hAnsi="Calibri"/>
                <w:lang w:eastAsia="en-GB"/>
              </w:rPr>
            </w:pPr>
            <w:r w:rsidRPr="00D35B83">
              <w:t xml:space="preserve">Appendix 1 to the </w:t>
            </w:r>
            <w:r w:rsidR="003E7A24">
              <w:t xml:space="preserve">Trust’s </w:t>
            </w:r>
            <w:r w:rsidRPr="00D35B83">
              <w:t>AML Procedure details examples of possible warning signs that may indicate that money laundering might be present. It is not a definitive list, and staff must use their own experience and judgment to consider individual cases.</w:t>
            </w:r>
          </w:p>
        </w:tc>
      </w:tr>
      <w:tr w:rsidR="00D50147" w:rsidRPr="007D0DCD" w14:paraId="06E94E4A" w14:textId="77777777" w:rsidTr="0062105C">
        <w:tc>
          <w:tcPr>
            <w:tcW w:w="817" w:type="dxa"/>
          </w:tcPr>
          <w:p w14:paraId="15370A6D" w14:textId="77777777" w:rsidR="00D50147" w:rsidRPr="003C1B99" w:rsidRDefault="00D50147" w:rsidP="00D50147">
            <w:pPr>
              <w:pStyle w:val="ListParagraph"/>
              <w:ind w:left="431"/>
              <w:rPr>
                <w:rFonts w:eastAsia="Times New Roman" w:cs="Arial"/>
                <w:b w:val="0"/>
                <w:color w:val="auto"/>
                <w:szCs w:val="20"/>
                <w:lang w:eastAsia="en-GB"/>
              </w:rPr>
            </w:pPr>
          </w:p>
        </w:tc>
        <w:tc>
          <w:tcPr>
            <w:tcW w:w="8816" w:type="dxa"/>
          </w:tcPr>
          <w:p w14:paraId="7B97BAE1" w14:textId="77777777" w:rsidR="00D50147" w:rsidRPr="00CC18FE" w:rsidRDefault="00D50147" w:rsidP="00D50147">
            <w:pPr>
              <w:pStyle w:val="ListBullet1"/>
              <w:numPr>
                <w:ilvl w:val="0"/>
                <w:numId w:val="0"/>
              </w:numPr>
              <w:rPr>
                <w:rFonts w:ascii="Calibri" w:hAnsi="Calibri"/>
                <w:lang w:eastAsia="en-GB"/>
              </w:rPr>
            </w:pPr>
          </w:p>
        </w:tc>
      </w:tr>
      <w:tr w:rsidR="00D50147" w:rsidRPr="007D0DCD" w14:paraId="25B38AF6" w14:textId="77777777" w:rsidTr="0062105C">
        <w:tc>
          <w:tcPr>
            <w:tcW w:w="817" w:type="dxa"/>
          </w:tcPr>
          <w:p w14:paraId="3F6D2CCC" w14:textId="77777777" w:rsidR="00D50147" w:rsidRPr="003C1B99" w:rsidRDefault="00D50147" w:rsidP="00DD4351">
            <w:pPr>
              <w:pStyle w:val="ListParagraph"/>
              <w:numPr>
                <w:ilvl w:val="1"/>
                <w:numId w:val="5"/>
              </w:numPr>
              <w:rPr>
                <w:rFonts w:eastAsia="Times New Roman" w:cs="Arial"/>
                <w:b w:val="0"/>
                <w:color w:val="auto"/>
                <w:szCs w:val="20"/>
                <w:lang w:eastAsia="en-GB"/>
              </w:rPr>
            </w:pPr>
          </w:p>
        </w:tc>
        <w:tc>
          <w:tcPr>
            <w:tcW w:w="8816" w:type="dxa"/>
          </w:tcPr>
          <w:p w14:paraId="5A5C65A0" w14:textId="3C94FC35" w:rsidR="00D50147" w:rsidRPr="00CC18FE" w:rsidRDefault="0046259A" w:rsidP="00D50147">
            <w:pPr>
              <w:pStyle w:val="ListBullet1"/>
              <w:numPr>
                <w:ilvl w:val="0"/>
                <w:numId w:val="0"/>
              </w:numPr>
              <w:rPr>
                <w:rFonts w:ascii="Calibri" w:hAnsi="Calibri"/>
                <w:lang w:eastAsia="en-GB"/>
              </w:rPr>
            </w:pPr>
            <w:r w:rsidRPr="00D35B83">
              <w:t xml:space="preserve">The </w:t>
            </w:r>
            <w:r>
              <w:t>Trust</w:t>
            </w:r>
            <w:r w:rsidRPr="00D35B83">
              <w:t xml:space="preserve"> does not enter into</w:t>
            </w:r>
            <w:r>
              <w:t xml:space="preserve"> any</w:t>
            </w:r>
            <w:r w:rsidRPr="00D35B83">
              <w:t xml:space="preserve"> cash transactions.</w:t>
            </w:r>
          </w:p>
        </w:tc>
      </w:tr>
      <w:tr w:rsidR="00D50147" w:rsidRPr="007D0DCD" w14:paraId="140EB887" w14:textId="77777777" w:rsidTr="0062105C">
        <w:tc>
          <w:tcPr>
            <w:tcW w:w="817" w:type="dxa"/>
          </w:tcPr>
          <w:p w14:paraId="75C18A13" w14:textId="77777777" w:rsidR="00D50147" w:rsidRPr="007D0DCD" w:rsidRDefault="00D50147" w:rsidP="00D50147">
            <w:pPr>
              <w:rPr>
                <w:rFonts w:ascii="Calibri" w:eastAsia="Times New Roman" w:hAnsi="Calibri" w:cs="Arial"/>
                <w:szCs w:val="20"/>
                <w:lang w:eastAsia="en-GB"/>
              </w:rPr>
            </w:pPr>
          </w:p>
        </w:tc>
        <w:tc>
          <w:tcPr>
            <w:tcW w:w="8816" w:type="dxa"/>
          </w:tcPr>
          <w:p w14:paraId="1CDAE1A2" w14:textId="77777777" w:rsidR="00D50147" w:rsidRPr="007D0DCD" w:rsidRDefault="00D50147" w:rsidP="00D50147">
            <w:pPr>
              <w:rPr>
                <w:rFonts w:ascii="Calibri" w:eastAsia="Times New Roman" w:hAnsi="Calibri" w:cs="Arial"/>
                <w:szCs w:val="20"/>
                <w:lang w:eastAsia="en-GB"/>
              </w:rPr>
            </w:pPr>
          </w:p>
        </w:tc>
      </w:tr>
      <w:tr w:rsidR="00D50147" w:rsidRPr="007D0DCD" w14:paraId="06757603" w14:textId="77777777" w:rsidTr="0062105C">
        <w:trPr>
          <w:trHeight w:hRule="exact" w:val="284"/>
        </w:trPr>
        <w:tc>
          <w:tcPr>
            <w:tcW w:w="817" w:type="dxa"/>
          </w:tcPr>
          <w:p w14:paraId="2D084466" w14:textId="77777777" w:rsidR="00D50147" w:rsidRPr="00671F42" w:rsidRDefault="00D50147" w:rsidP="00D50147">
            <w:pPr>
              <w:pStyle w:val="ListParagraph"/>
              <w:numPr>
                <w:ilvl w:val="0"/>
                <w:numId w:val="5"/>
              </w:numPr>
            </w:pPr>
            <w:bookmarkStart w:id="14" w:name="_Toc476208631"/>
            <w:bookmarkEnd w:id="14"/>
          </w:p>
        </w:tc>
        <w:tc>
          <w:tcPr>
            <w:tcW w:w="8816" w:type="dxa"/>
          </w:tcPr>
          <w:p w14:paraId="4F9E4979" w14:textId="438FD8D3" w:rsidR="00D50147" w:rsidRPr="000D655A" w:rsidRDefault="00D50147" w:rsidP="00D50147">
            <w:pPr>
              <w:pStyle w:val="Heading1"/>
              <w:rPr>
                <w:lang w:val="en-US"/>
              </w:rPr>
            </w:pPr>
            <w:bookmarkStart w:id="15" w:name="_Toc156224003"/>
            <w:r>
              <w:rPr>
                <w:lang w:val="en-US"/>
              </w:rPr>
              <w:t>EQUALITY, DIVERSITY &amp; INCLUSION</w:t>
            </w:r>
            <w:bookmarkEnd w:id="15"/>
          </w:p>
        </w:tc>
      </w:tr>
      <w:tr w:rsidR="00D50147" w:rsidRPr="007D0DCD" w14:paraId="204F0263" w14:textId="77777777" w:rsidTr="0062105C">
        <w:tc>
          <w:tcPr>
            <w:tcW w:w="817" w:type="dxa"/>
          </w:tcPr>
          <w:p w14:paraId="633CF667" w14:textId="77777777" w:rsidR="00D50147" w:rsidRPr="00EF55CC" w:rsidRDefault="00D50147" w:rsidP="00D50147">
            <w:pPr>
              <w:rPr>
                <w:rFonts w:ascii="Calibri" w:eastAsia="Times New Roman" w:hAnsi="Calibri" w:cs="Arial"/>
                <w:szCs w:val="20"/>
                <w:lang w:eastAsia="en-GB"/>
              </w:rPr>
            </w:pPr>
          </w:p>
        </w:tc>
        <w:tc>
          <w:tcPr>
            <w:tcW w:w="8816" w:type="dxa"/>
          </w:tcPr>
          <w:p w14:paraId="34C5B8CB" w14:textId="592D0483" w:rsidR="00D50147" w:rsidRPr="00247C6B" w:rsidRDefault="00D50147" w:rsidP="00D50147">
            <w:pPr>
              <w:rPr>
                <w:i/>
                <w:iCs/>
                <w:color w:val="A6A6A6" w:themeColor="background1" w:themeShade="A6"/>
                <w:lang w:val="en-US"/>
              </w:rPr>
            </w:pPr>
            <w:r>
              <w:rPr>
                <w:i/>
                <w:iCs/>
                <w:color w:val="A6A6A6" w:themeColor="background1" w:themeShade="A6"/>
                <w:lang w:val="en-US"/>
              </w:rPr>
              <w:t xml:space="preserve"> </w:t>
            </w:r>
          </w:p>
        </w:tc>
      </w:tr>
      <w:tr w:rsidR="00D50147" w:rsidRPr="007D0DCD" w14:paraId="044245EE" w14:textId="77777777" w:rsidTr="0062105C">
        <w:tc>
          <w:tcPr>
            <w:tcW w:w="817" w:type="dxa"/>
          </w:tcPr>
          <w:p w14:paraId="121B641D" w14:textId="77777777" w:rsidR="00D50147" w:rsidRPr="003C1B99" w:rsidRDefault="00D50147" w:rsidP="00D50147">
            <w:pPr>
              <w:pStyle w:val="ListParagraph"/>
              <w:numPr>
                <w:ilvl w:val="1"/>
                <w:numId w:val="5"/>
              </w:numPr>
              <w:ind w:left="431" w:hanging="431"/>
              <w:rPr>
                <w:rFonts w:eastAsia="Times New Roman" w:cs="Arial"/>
                <w:b w:val="0"/>
                <w:color w:val="auto"/>
                <w:szCs w:val="20"/>
                <w:lang w:eastAsia="en-GB"/>
              </w:rPr>
            </w:pPr>
          </w:p>
        </w:tc>
        <w:tc>
          <w:tcPr>
            <w:tcW w:w="8816" w:type="dxa"/>
          </w:tcPr>
          <w:p w14:paraId="3FDC5F56" w14:textId="0E9D4AC4" w:rsidR="00D50147" w:rsidRPr="00F407AD" w:rsidRDefault="00751EFF" w:rsidP="00D50147">
            <w:pPr>
              <w:rPr>
                <w:rFonts w:eastAsia="Times New Roman" w:cs="Arial"/>
                <w:color w:val="000000" w:themeColor="text1"/>
                <w:szCs w:val="20"/>
                <w:lang w:eastAsia="en-GB"/>
              </w:rPr>
            </w:pPr>
            <w:r w:rsidRPr="001A3ED7">
              <w:rPr>
                <w:rFonts w:ascii="Calibri" w:eastAsia="Times New Roman" w:hAnsi="Calibri" w:cs="Tahoma"/>
              </w:rPr>
              <w:t xml:space="preserve">The </w:t>
            </w:r>
            <w:r>
              <w:rPr>
                <w:rFonts w:ascii="Calibri" w:eastAsia="Times New Roman" w:hAnsi="Calibri" w:cs="Tahoma"/>
              </w:rPr>
              <w:t>nine</w:t>
            </w:r>
            <w:r w:rsidRPr="001A3ED7">
              <w:rPr>
                <w:rFonts w:ascii="Calibri" w:eastAsia="Times New Roman" w:hAnsi="Calibri" w:cs="Tahoma"/>
              </w:rPr>
              <w:t xml:space="preserve"> protected characteristics will be considered prior to each investigation of potential</w:t>
            </w:r>
            <w:r>
              <w:rPr>
                <w:rFonts w:ascii="Calibri" w:eastAsia="Times New Roman" w:hAnsi="Calibri" w:cs="Tahoma"/>
              </w:rPr>
              <w:t xml:space="preserve"> money laundering and </w:t>
            </w:r>
            <w:r w:rsidRPr="001A3ED7">
              <w:rPr>
                <w:rFonts w:ascii="Calibri" w:eastAsia="Times New Roman" w:hAnsi="Calibri" w:cs="Tahoma"/>
              </w:rPr>
              <w:t>adjustment to the process will be made if</w:t>
            </w:r>
            <w:r w:rsidRPr="001A3ED7">
              <w:rPr>
                <w:rFonts w:ascii="Calibri" w:eastAsia="Times New Roman" w:hAnsi="Calibri" w:cs="Tahoma"/>
                <w:caps/>
              </w:rPr>
              <w:t xml:space="preserve"> </w:t>
            </w:r>
            <w:r w:rsidRPr="001A3ED7">
              <w:rPr>
                <w:rFonts w:ascii="Calibri" w:eastAsia="Times New Roman" w:hAnsi="Calibri" w:cs="Tahoma"/>
              </w:rPr>
              <w:t>required.</w:t>
            </w:r>
          </w:p>
        </w:tc>
      </w:tr>
      <w:tr w:rsidR="00D50147" w:rsidRPr="007D0DCD" w14:paraId="7C1853E6" w14:textId="77777777" w:rsidTr="0062105C">
        <w:tc>
          <w:tcPr>
            <w:tcW w:w="817" w:type="dxa"/>
          </w:tcPr>
          <w:p w14:paraId="7D816D36" w14:textId="77777777" w:rsidR="00D50147" w:rsidRPr="007D0DCD" w:rsidRDefault="00D50147" w:rsidP="00D50147">
            <w:pPr>
              <w:rPr>
                <w:rFonts w:ascii="Calibri" w:eastAsia="Times New Roman" w:hAnsi="Calibri" w:cs="Arial"/>
                <w:szCs w:val="20"/>
                <w:lang w:eastAsia="en-GB"/>
              </w:rPr>
            </w:pPr>
          </w:p>
        </w:tc>
        <w:tc>
          <w:tcPr>
            <w:tcW w:w="8816" w:type="dxa"/>
          </w:tcPr>
          <w:p w14:paraId="6947A1D5" w14:textId="77777777" w:rsidR="00D50147" w:rsidRPr="00BA5AF4" w:rsidRDefault="00D50147" w:rsidP="00D50147">
            <w:pPr>
              <w:rPr>
                <w:rFonts w:ascii="Calibri" w:eastAsia="Times New Roman" w:hAnsi="Calibri" w:cs="Arial"/>
                <w:szCs w:val="20"/>
                <w:lang w:eastAsia="en-GB"/>
              </w:rPr>
            </w:pPr>
          </w:p>
        </w:tc>
      </w:tr>
      <w:tr w:rsidR="00D50147" w:rsidRPr="007D0DCD" w14:paraId="74E9F649" w14:textId="77777777" w:rsidTr="0062105C">
        <w:tc>
          <w:tcPr>
            <w:tcW w:w="817" w:type="dxa"/>
          </w:tcPr>
          <w:p w14:paraId="4C57917F" w14:textId="77777777" w:rsidR="00D50147" w:rsidRPr="003C1B99" w:rsidRDefault="00D50147" w:rsidP="00751EFF">
            <w:pPr>
              <w:pStyle w:val="ListParagraph"/>
              <w:numPr>
                <w:ilvl w:val="1"/>
                <w:numId w:val="5"/>
              </w:numPr>
              <w:rPr>
                <w:rFonts w:eastAsia="Times New Roman" w:cs="Arial"/>
                <w:b w:val="0"/>
                <w:color w:val="auto"/>
                <w:szCs w:val="20"/>
                <w:lang w:eastAsia="en-GB"/>
              </w:rPr>
            </w:pPr>
          </w:p>
        </w:tc>
        <w:tc>
          <w:tcPr>
            <w:tcW w:w="8816" w:type="dxa"/>
          </w:tcPr>
          <w:p w14:paraId="56758130" w14:textId="6DB6F88C" w:rsidR="00D50147" w:rsidRPr="00BA5AF4" w:rsidRDefault="00751EFF" w:rsidP="00D50147">
            <w:pPr>
              <w:rPr>
                <w:rFonts w:ascii="Calibri" w:eastAsia="Times New Roman" w:hAnsi="Calibri" w:cs="Arial"/>
                <w:szCs w:val="20"/>
                <w:lang w:eastAsia="en-GB"/>
              </w:rPr>
            </w:pPr>
            <w:r>
              <w:rPr>
                <w:rFonts w:ascii="Calibri" w:eastAsia="Times New Roman" w:hAnsi="Calibri" w:cs="Arial"/>
                <w:szCs w:val="20"/>
                <w:lang w:eastAsia="en-GB"/>
              </w:rPr>
              <w:t>An equality impact assessment has been carried out</w:t>
            </w:r>
            <w:r w:rsidR="001F3A22">
              <w:rPr>
                <w:rFonts w:ascii="Calibri" w:eastAsia="Times New Roman" w:hAnsi="Calibri" w:cs="Arial"/>
                <w:szCs w:val="20"/>
                <w:lang w:eastAsia="en-GB"/>
              </w:rPr>
              <w:t>, and reviewed by the Executive Management Team</w:t>
            </w:r>
            <w:r>
              <w:rPr>
                <w:rFonts w:ascii="Calibri" w:eastAsia="Times New Roman" w:hAnsi="Calibri" w:cs="Arial"/>
                <w:szCs w:val="20"/>
                <w:lang w:eastAsia="en-GB"/>
              </w:rPr>
              <w:t>.</w:t>
            </w:r>
          </w:p>
        </w:tc>
      </w:tr>
      <w:tr w:rsidR="00D50147" w:rsidRPr="007D0DCD" w14:paraId="52A4A85E" w14:textId="77777777" w:rsidTr="0062105C">
        <w:tc>
          <w:tcPr>
            <w:tcW w:w="817" w:type="dxa"/>
          </w:tcPr>
          <w:p w14:paraId="48C6F228" w14:textId="77777777" w:rsidR="00D50147" w:rsidRPr="003C1B99" w:rsidRDefault="00D50147" w:rsidP="00D50147">
            <w:pPr>
              <w:pStyle w:val="ListParagraph"/>
              <w:ind w:left="431"/>
              <w:rPr>
                <w:rFonts w:eastAsia="Times New Roman" w:cs="Arial"/>
                <w:b w:val="0"/>
                <w:color w:val="auto"/>
                <w:szCs w:val="20"/>
                <w:lang w:eastAsia="en-GB"/>
              </w:rPr>
            </w:pPr>
          </w:p>
        </w:tc>
        <w:tc>
          <w:tcPr>
            <w:tcW w:w="8816" w:type="dxa"/>
          </w:tcPr>
          <w:p w14:paraId="1344D4CE" w14:textId="77777777" w:rsidR="00D50147" w:rsidRPr="00BA5AF4" w:rsidRDefault="00D50147" w:rsidP="00D50147">
            <w:pPr>
              <w:rPr>
                <w:rFonts w:ascii="Calibri" w:eastAsia="Times New Roman" w:hAnsi="Calibri" w:cs="Arial"/>
                <w:szCs w:val="20"/>
                <w:lang w:eastAsia="en-GB"/>
              </w:rPr>
            </w:pPr>
          </w:p>
        </w:tc>
      </w:tr>
      <w:tr w:rsidR="00D50147" w:rsidRPr="007D0DCD" w14:paraId="6D2C0195" w14:textId="77777777" w:rsidTr="0062105C">
        <w:tc>
          <w:tcPr>
            <w:tcW w:w="817" w:type="dxa"/>
          </w:tcPr>
          <w:p w14:paraId="0D9507E7" w14:textId="77777777" w:rsidR="00D50147" w:rsidRPr="00E82464" w:rsidRDefault="00D50147" w:rsidP="00D50147">
            <w:pPr>
              <w:pStyle w:val="ListParagraph"/>
              <w:numPr>
                <w:ilvl w:val="0"/>
                <w:numId w:val="5"/>
              </w:numPr>
              <w:rPr>
                <w:rFonts w:eastAsia="Times New Roman" w:cs="Arial"/>
                <w:szCs w:val="20"/>
                <w:lang w:eastAsia="en-GB"/>
              </w:rPr>
            </w:pPr>
          </w:p>
        </w:tc>
        <w:tc>
          <w:tcPr>
            <w:tcW w:w="8816" w:type="dxa"/>
          </w:tcPr>
          <w:p w14:paraId="295CEE3A" w14:textId="77777777" w:rsidR="00D50147" w:rsidRPr="00E82464" w:rsidRDefault="00D50147" w:rsidP="00D50147">
            <w:pPr>
              <w:pStyle w:val="Heading1"/>
              <w:rPr>
                <w:lang w:eastAsia="en-GB"/>
              </w:rPr>
            </w:pPr>
            <w:bookmarkStart w:id="16" w:name="_Toc156224004"/>
            <w:r w:rsidRPr="00E82464">
              <w:t>RESPONSIBILITIES</w:t>
            </w:r>
            <w:bookmarkEnd w:id="16"/>
          </w:p>
        </w:tc>
      </w:tr>
      <w:tr w:rsidR="00D50147" w:rsidRPr="007D0DCD" w14:paraId="1941F0FE" w14:textId="77777777" w:rsidTr="0062105C">
        <w:tc>
          <w:tcPr>
            <w:tcW w:w="817" w:type="dxa"/>
          </w:tcPr>
          <w:p w14:paraId="18A98C23" w14:textId="77777777" w:rsidR="00D50147" w:rsidRPr="00E82464" w:rsidRDefault="00D50147" w:rsidP="00D50147">
            <w:pPr>
              <w:rPr>
                <w:rFonts w:eastAsia="Times New Roman" w:cs="Arial"/>
                <w:szCs w:val="20"/>
                <w:lang w:eastAsia="en-GB"/>
              </w:rPr>
            </w:pPr>
          </w:p>
        </w:tc>
        <w:tc>
          <w:tcPr>
            <w:tcW w:w="8816" w:type="dxa"/>
          </w:tcPr>
          <w:p w14:paraId="3B71D695" w14:textId="77777777" w:rsidR="00D50147" w:rsidRPr="00A064EB" w:rsidRDefault="00D50147" w:rsidP="00D50147">
            <w:pPr>
              <w:rPr>
                <w:i/>
                <w:iCs/>
                <w:color w:val="FF0000"/>
                <w:lang w:val="en-US"/>
              </w:rPr>
            </w:pPr>
          </w:p>
        </w:tc>
      </w:tr>
      <w:tr w:rsidR="00D50147" w:rsidRPr="007D0DCD" w14:paraId="154507C3" w14:textId="77777777" w:rsidTr="0062105C">
        <w:tc>
          <w:tcPr>
            <w:tcW w:w="817" w:type="dxa"/>
          </w:tcPr>
          <w:p w14:paraId="092CC823" w14:textId="77777777" w:rsidR="00D50147" w:rsidRPr="00E82464" w:rsidRDefault="00D50147" w:rsidP="00D50147">
            <w:pPr>
              <w:pStyle w:val="ListParagraph"/>
              <w:numPr>
                <w:ilvl w:val="1"/>
                <w:numId w:val="5"/>
              </w:numPr>
              <w:rPr>
                <w:rFonts w:eastAsia="Times New Roman" w:cs="Arial"/>
                <w:szCs w:val="20"/>
                <w:lang w:eastAsia="en-GB"/>
              </w:rPr>
            </w:pPr>
          </w:p>
        </w:tc>
        <w:tc>
          <w:tcPr>
            <w:tcW w:w="8816" w:type="dxa"/>
          </w:tcPr>
          <w:p w14:paraId="0D5FC770" w14:textId="77777777" w:rsidR="0098637B" w:rsidRDefault="0098637B" w:rsidP="008259BC">
            <w:pPr>
              <w:pStyle w:val="Heading20"/>
              <w:rPr>
                <w:lang w:eastAsia="en-GB"/>
              </w:rPr>
            </w:pPr>
            <w:bookmarkStart w:id="17" w:name="_Toc156224005"/>
            <w:r>
              <w:rPr>
                <w:lang w:eastAsia="en-GB"/>
              </w:rPr>
              <w:t>All employees</w:t>
            </w:r>
            <w:bookmarkEnd w:id="17"/>
          </w:p>
          <w:p w14:paraId="2E72D89F" w14:textId="77777777" w:rsidR="0098637B" w:rsidRPr="00EF2163" w:rsidRDefault="0098637B" w:rsidP="008259BC">
            <w:pPr>
              <w:pStyle w:val="ListBullet1"/>
              <w:rPr>
                <w:lang w:eastAsia="en-GB"/>
              </w:rPr>
            </w:pPr>
            <w:r w:rsidRPr="00EF2163">
              <w:rPr>
                <w:lang w:eastAsia="en-GB"/>
              </w:rPr>
              <w:t>All employees should receive annual training.</w:t>
            </w:r>
          </w:p>
          <w:p w14:paraId="16069313" w14:textId="06ED29CD" w:rsidR="00D50147" w:rsidRPr="0098637B" w:rsidRDefault="0098637B" w:rsidP="008259BC">
            <w:pPr>
              <w:pStyle w:val="ListBullet1"/>
              <w:rPr>
                <w:bCs/>
                <w:lang w:eastAsia="en-GB"/>
              </w:rPr>
            </w:pPr>
            <w:r w:rsidRPr="0098637B">
              <w:rPr>
                <w:bCs/>
                <w:lang w:eastAsia="en-GB"/>
              </w:rPr>
              <w:t>They should immediately report any act of potential money laundering.</w:t>
            </w:r>
          </w:p>
        </w:tc>
      </w:tr>
      <w:tr w:rsidR="00D50147" w:rsidRPr="007D0DCD" w14:paraId="44B1FBA6" w14:textId="77777777" w:rsidTr="0062105C">
        <w:tc>
          <w:tcPr>
            <w:tcW w:w="817" w:type="dxa"/>
          </w:tcPr>
          <w:p w14:paraId="14477EBD" w14:textId="77777777" w:rsidR="00D50147" w:rsidRPr="00E82464" w:rsidRDefault="00D50147" w:rsidP="00D50147">
            <w:pPr>
              <w:rPr>
                <w:rFonts w:eastAsia="Times New Roman" w:cs="Arial"/>
                <w:szCs w:val="20"/>
                <w:lang w:eastAsia="en-GB"/>
              </w:rPr>
            </w:pPr>
          </w:p>
        </w:tc>
        <w:tc>
          <w:tcPr>
            <w:tcW w:w="8816" w:type="dxa"/>
          </w:tcPr>
          <w:p w14:paraId="15D5C34C" w14:textId="77777777" w:rsidR="00D50147" w:rsidRPr="00BA5AF4" w:rsidRDefault="00D50147" w:rsidP="00D50147">
            <w:pPr>
              <w:rPr>
                <w:rFonts w:ascii="Calibri" w:eastAsia="Times New Roman" w:hAnsi="Calibri" w:cs="Arial"/>
                <w:szCs w:val="20"/>
                <w:lang w:eastAsia="en-GB"/>
              </w:rPr>
            </w:pPr>
          </w:p>
        </w:tc>
      </w:tr>
      <w:tr w:rsidR="00D50147" w:rsidRPr="007D0DCD" w14:paraId="48BEC6E1" w14:textId="77777777" w:rsidTr="0062105C">
        <w:tc>
          <w:tcPr>
            <w:tcW w:w="817" w:type="dxa"/>
          </w:tcPr>
          <w:p w14:paraId="7B0FDC41" w14:textId="77777777" w:rsidR="00D50147" w:rsidRPr="00E82464" w:rsidRDefault="00D50147" w:rsidP="006D67C1">
            <w:pPr>
              <w:pStyle w:val="ListParagraph"/>
              <w:numPr>
                <w:ilvl w:val="1"/>
                <w:numId w:val="5"/>
              </w:numPr>
              <w:rPr>
                <w:rFonts w:eastAsia="Times New Roman" w:cs="Arial"/>
                <w:szCs w:val="20"/>
                <w:lang w:eastAsia="en-GB"/>
              </w:rPr>
            </w:pPr>
          </w:p>
        </w:tc>
        <w:tc>
          <w:tcPr>
            <w:tcW w:w="8816" w:type="dxa"/>
          </w:tcPr>
          <w:p w14:paraId="36BA4125" w14:textId="434A084F" w:rsidR="006D67C1" w:rsidRDefault="006D67C1" w:rsidP="008259BC">
            <w:pPr>
              <w:pStyle w:val="Heading20"/>
              <w:rPr>
                <w:lang w:eastAsia="en-GB"/>
              </w:rPr>
            </w:pPr>
            <w:bookmarkStart w:id="18" w:name="_Toc156224006"/>
            <w:r w:rsidRPr="00752433">
              <w:rPr>
                <w:lang w:eastAsia="en-GB"/>
              </w:rPr>
              <w:t>Assistant Director of Finance</w:t>
            </w:r>
            <w:bookmarkEnd w:id="18"/>
          </w:p>
          <w:p w14:paraId="22620102" w14:textId="56837D6E" w:rsidR="006D67C1" w:rsidRDefault="006D67C1" w:rsidP="008259BC">
            <w:pPr>
              <w:pStyle w:val="ListBullet1"/>
              <w:rPr>
                <w:lang w:eastAsia="en-GB"/>
              </w:rPr>
            </w:pPr>
            <w:r>
              <w:rPr>
                <w:lang w:eastAsia="en-GB"/>
              </w:rPr>
              <w:t>Will take the role of the Money Laundering Reporting Officer (MLRO)</w:t>
            </w:r>
            <w:r w:rsidR="003E12EF">
              <w:rPr>
                <w:lang w:eastAsia="en-GB"/>
              </w:rPr>
              <w:t>.</w:t>
            </w:r>
          </w:p>
          <w:p w14:paraId="24CD7807" w14:textId="77777777" w:rsidR="006D67C1" w:rsidRPr="00752433" w:rsidRDefault="006D67C1" w:rsidP="008259BC">
            <w:pPr>
              <w:pStyle w:val="ListBullet1"/>
              <w:rPr>
                <w:lang w:eastAsia="en-GB"/>
              </w:rPr>
            </w:pPr>
            <w:r w:rsidRPr="00752433">
              <w:rPr>
                <w:lang w:eastAsia="en-GB"/>
              </w:rPr>
              <w:t>Receiving reports of suspicious activity from any employee in the business.</w:t>
            </w:r>
          </w:p>
          <w:p w14:paraId="79827743" w14:textId="0D6FBB95" w:rsidR="006D67C1" w:rsidRPr="00752433" w:rsidRDefault="006D67C1" w:rsidP="008259BC">
            <w:pPr>
              <w:pStyle w:val="ListBullet1"/>
              <w:rPr>
                <w:lang w:eastAsia="en-GB"/>
              </w:rPr>
            </w:pPr>
            <w:r w:rsidRPr="00752433">
              <w:rPr>
                <w:lang w:eastAsia="en-GB"/>
              </w:rPr>
              <w:t xml:space="preserve">Considering all reports and evaluating whether there is - or seems to be - any evidence of </w:t>
            </w:r>
            <w:r w:rsidR="003E12EF">
              <w:rPr>
                <w:lang w:eastAsia="en-GB"/>
              </w:rPr>
              <w:t>m</w:t>
            </w:r>
            <w:r w:rsidRPr="00752433">
              <w:rPr>
                <w:lang w:eastAsia="en-GB"/>
              </w:rPr>
              <w:t>oney laundering or terrorist financing</w:t>
            </w:r>
            <w:r>
              <w:rPr>
                <w:lang w:eastAsia="en-GB"/>
              </w:rPr>
              <w:t>.</w:t>
            </w:r>
          </w:p>
          <w:p w14:paraId="1D263390" w14:textId="77777777" w:rsidR="006D67C1" w:rsidRPr="00752433" w:rsidRDefault="006D67C1" w:rsidP="008259BC">
            <w:pPr>
              <w:pStyle w:val="ListBullet1"/>
              <w:rPr>
                <w:lang w:eastAsia="en-GB"/>
              </w:rPr>
            </w:pPr>
            <w:r w:rsidRPr="00752433">
              <w:rPr>
                <w:lang w:eastAsia="en-GB"/>
              </w:rPr>
              <w:t>Reporting any suspicious activity or transacti</w:t>
            </w:r>
            <w:r>
              <w:rPr>
                <w:lang w:eastAsia="en-GB"/>
              </w:rPr>
              <w:t>on to the NCA</w:t>
            </w:r>
            <w:r w:rsidRPr="00752433">
              <w:rPr>
                <w:lang w:eastAsia="en-GB"/>
              </w:rPr>
              <w:t xml:space="preserve"> by</w:t>
            </w:r>
            <w:r>
              <w:rPr>
                <w:lang w:eastAsia="en-GB"/>
              </w:rPr>
              <w:t xml:space="preserve"> </w:t>
            </w:r>
            <w:r w:rsidRPr="00752433">
              <w:rPr>
                <w:lang w:eastAsia="en-GB"/>
              </w:rPr>
              <w:t>completing and submitting a Suspicious Activity Report</w:t>
            </w:r>
            <w:r>
              <w:rPr>
                <w:lang w:eastAsia="en-GB"/>
              </w:rPr>
              <w:t>.</w:t>
            </w:r>
          </w:p>
          <w:p w14:paraId="5D94D648" w14:textId="77777777" w:rsidR="006D67C1" w:rsidRPr="00752433" w:rsidRDefault="006D67C1" w:rsidP="008259BC">
            <w:pPr>
              <w:pStyle w:val="ListBullet1"/>
              <w:rPr>
                <w:lang w:eastAsia="en-GB"/>
              </w:rPr>
            </w:pPr>
            <w:r w:rsidRPr="00752433">
              <w:rPr>
                <w:lang w:eastAsia="en-GB"/>
              </w:rPr>
              <w:t>Asking the NCA for a defence to a money laundering offence in relation to the transactions</w:t>
            </w:r>
            <w:r>
              <w:rPr>
                <w:lang w:eastAsia="en-GB"/>
              </w:rPr>
              <w:t xml:space="preserve"> </w:t>
            </w:r>
            <w:r w:rsidRPr="00752433">
              <w:rPr>
                <w:lang w:eastAsia="en-GB"/>
              </w:rPr>
              <w:t>that they’ve reported, and making sure that no transactions are continued illegally</w:t>
            </w:r>
            <w:r>
              <w:rPr>
                <w:lang w:eastAsia="en-GB"/>
              </w:rPr>
              <w:t>.</w:t>
            </w:r>
          </w:p>
          <w:p w14:paraId="31ED6020" w14:textId="77777777" w:rsidR="006D67C1" w:rsidRPr="00752433" w:rsidRDefault="006D67C1" w:rsidP="008259BC">
            <w:pPr>
              <w:pStyle w:val="ListBullet1"/>
              <w:rPr>
                <w:lang w:eastAsia="en-GB"/>
              </w:rPr>
            </w:pPr>
            <w:r w:rsidRPr="00752433">
              <w:rPr>
                <w:lang w:eastAsia="en-GB"/>
              </w:rPr>
              <w:t>Putting in place and operating anti money laundering controls and procedures</w:t>
            </w:r>
            <w:r>
              <w:rPr>
                <w:lang w:eastAsia="en-GB"/>
              </w:rPr>
              <w:t>.</w:t>
            </w:r>
          </w:p>
          <w:p w14:paraId="7A8D688A" w14:textId="77777777" w:rsidR="006D67C1" w:rsidRPr="00752433" w:rsidRDefault="006D67C1" w:rsidP="008259BC">
            <w:pPr>
              <w:pStyle w:val="ListBullet1"/>
              <w:rPr>
                <w:lang w:eastAsia="en-GB"/>
              </w:rPr>
            </w:pPr>
            <w:r w:rsidRPr="00752433">
              <w:rPr>
                <w:lang w:eastAsia="en-GB"/>
              </w:rPr>
              <w:t>Carrying out of money laundering risk assessments</w:t>
            </w:r>
            <w:r>
              <w:rPr>
                <w:lang w:eastAsia="en-GB"/>
              </w:rPr>
              <w:t>.</w:t>
            </w:r>
          </w:p>
          <w:p w14:paraId="1DF069D3" w14:textId="77777777" w:rsidR="006D67C1" w:rsidRPr="00752433" w:rsidRDefault="006D67C1" w:rsidP="008259BC">
            <w:pPr>
              <w:pStyle w:val="ListBullet1"/>
              <w:rPr>
                <w:lang w:eastAsia="en-GB"/>
              </w:rPr>
            </w:pPr>
            <w:r w:rsidRPr="00752433">
              <w:rPr>
                <w:lang w:eastAsia="en-GB"/>
              </w:rPr>
              <w:t>Record keeping</w:t>
            </w:r>
            <w:r>
              <w:rPr>
                <w:lang w:eastAsia="en-GB"/>
              </w:rPr>
              <w:t>.</w:t>
            </w:r>
          </w:p>
          <w:p w14:paraId="2B188883" w14:textId="77777777" w:rsidR="006D67C1" w:rsidRPr="00B01FBF" w:rsidRDefault="006D67C1" w:rsidP="008259BC">
            <w:pPr>
              <w:pStyle w:val="ListBullet1"/>
              <w:rPr>
                <w:lang w:eastAsia="en-GB"/>
              </w:rPr>
            </w:pPr>
            <w:r w:rsidRPr="00752433">
              <w:rPr>
                <w:lang w:eastAsia="en-GB"/>
              </w:rPr>
              <w:lastRenderedPageBreak/>
              <w:t>Ensuring training of staff in preventing money laundering</w:t>
            </w:r>
            <w:r>
              <w:rPr>
                <w:lang w:eastAsia="en-GB"/>
              </w:rPr>
              <w:t>.</w:t>
            </w:r>
          </w:p>
          <w:p w14:paraId="2A81985C" w14:textId="6739E0A8" w:rsidR="00D50147" w:rsidRPr="00BA5AF4" w:rsidRDefault="006D67C1" w:rsidP="006D67C1">
            <w:pPr>
              <w:rPr>
                <w:rFonts w:ascii="Calibri" w:eastAsia="Times New Roman" w:hAnsi="Calibri" w:cs="Arial"/>
                <w:szCs w:val="20"/>
                <w:lang w:eastAsia="en-GB"/>
              </w:rPr>
            </w:pPr>
            <w:r w:rsidRPr="00B01FBF">
              <w:rPr>
                <w:rFonts w:cs="Calibri"/>
                <w:i/>
                <w:lang w:eastAsia="en-GB"/>
              </w:rPr>
              <w:t>For the avoidance of doubt, the Trust does not have a nominated officer under sections 330 or 337 of the Proceeds of Crime Act 2002.</w:t>
            </w:r>
          </w:p>
        </w:tc>
      </w:tr>
      <w:tr w:rsidR="00D50147" w:rsidRPr="007D0DCD" w14:paraId="3857A4C2" w14:textId="77777777" w:rsidTr="0062105C">
        <w:tc>
          <w:tcPr>
            <w:tcW w:w="817" w:type="dxa"/>
          </w:tcPr>
          <w:p w14:paraId="59E08E30" w14:textId="77777777" w:rsidR="00D50147" w:rsidRPr="00E82464" w:rsidRDefault="00D50147" w:rsidP="00D50147">
            <w:pPr>
              <w:rPr>
                <w:rFonts w:eastAsia="Times New Roman" w:cs="Arial"/>
                <w:szCs w:val="20"/>
                <w:lang w:eastAsia="en-GB"/>
              </w:rPr>
            </w:pPr>
          </w:p>
        </w:tc>
        <w:tc>
          <w:tcPr>
            <w:tcW w:w="8816" w:type="dxa"/>
          </w:tcPr>
          <w:p w14:paraId="16BBA939" w14:textId="77777777" w:rsidR="00D50147" w:rsidRPr="00BA5AF4" w:rsidRDefault="00D50147" w:rsidP="00D50147">
            <w:pPr>
              <w:rPr>
                <w:rFonts w:ascii="Calibri" w:eastAsia="Times New Roman" w:hAnsi="Calibri" w:cs="Arial"/>
                <w:szCs w:val="20"/>
                <w:lang w:eastAsia="en-GB"/>
              </w:rPr>
            </w:pPr>
          </w:p>
        </w:tc>
      </w:tr>
      <w:tr w:rsidR="00D50147" w:rsidRPr="007D0DCD" w14:paraId="605FB7C6" w14:textId="77777777" w:rsidTr="0062105C">
        <w:tc>
          <w:tcPr>
            <w:tcW w:w="817" w:type="dxa"/>
          </w:tcPr>
          <w:p w14:paraId="15587108" w14:textId="77777777" w:rsidR="00D50147" w:rsidRPr="00E82464" w:rsidRDefault="00D50147" w:rsidP="00D50147">
            <w:pPr>
              <w:pStyle w:val="ListParagraph"/>
              <w:numPr>
                <w:ilvl w:val="1"/>
                <w:numId w:val="5"/>
              </w:numPr>
              <w:rPr>
                <w:rFonts w:eastAsia="Times New Roman" w:cs="Arial"/>
                <w:szCs w:val="20"/>
                <w:lang w:eastAsia="en-GB"/>
              </w:rPr>
            </w:pPr>
          </w:p>
        </w:tc>
        <w:tc>
          <w:tcPr>
            <w:tcW w:w="8816" w:type="dxa"/>
          </w:tcPr>
          <w:p w14:paraId="1D77FB9F" w14:textId="77777777" w:rsidR="00AE610B" w:rsidRDefault="00AE610B" w:rsidP="008259BC">
            <w:pPr>
              <w:pStyle w:val="Heading20"/>
              <w:rPr>
                <w:lang w:eastAsia="en-GB"/>
              </w:rPr>
            </w:pPr>
            <w:bookmarkStart w:id="19" w:name="_Toc156224007"/>
            <w:r>
              <w:rPr>
                <w:lang w:eastAsia="en-GB"/>
              </w:rPr>
              <w:t xml:space="preserve">Executive </w:t>
            </w:r>
            <w:r w:rsidRPr="00752433">
              <w:rPr>
                <w:lang w:eastAsia="en-GB"/>
              </w:rPr>
              <w:t>Director of Resources</w:t>
            </w:r>
            <w:bookmarkEnd w:id="19"/>
          </w:p>
          <w:p w14:paraId="1EFCB378" w14:textId="77777777" w:rsidR="00AE610B" w:rsidRPr="00752433" w:rsidRDefault="00AE610B" w:rsidP="008259BC">
            <w:pPr>
              <w:pStyle w:val="ListBullet1"/>
              <w:rPr>
                <w:lang w:eastAsia="en-GB"/>
              </w:rPr>
            </w:pPr>
            <w:r w:rsidRPr="00752433">
              <w:rPr>
                <w:lang w:eastAsia="en-GB"/>
              </w:rPr>
              <w:t>To deputise for the MLRO in receiving reports of suspected money laundering and any follow up actions where required</w:t>
            </w:r>
            <w:r>
              <w:rPr>
                <w:lang w:eastAsia="en-GB"/>
              </w:rPr>
              <w:t>.</w:t>
            </w:r>
          </w:p>
          <w:p w14:paraId="5F7DB89E" w14:textId="77777777" w:rsidR="00AE610B" w:rsidRPr="00752433" w:rsidRDefault="00AE610B" w:rsidP="008259BC">
            <w:pPr>
              <w:pStyle w:val="ListBullet1"/>
              <w:rPr>
                <w:lang w:eastAsia="en-GB"/>
              </w:rPr>
            </w:pPr>
            <w:r w:rsidRPr="00752433">
              <w:rPr>
                <w:lang w:eastAsia="en-GB"/>
              </w:rPr>
              <w:t>Overseeing the carrying out of money laundering risk assessments</w:t>
            </w:r>
            <w:r>
              <w:rPr>
                <w:lang w:eastAsia="en-GB"/>
              </w:rPr>
              <w:t>.</w:t>
            </w:r>
          </w:p>
          <w:p w14:paraId="75205DD0" w14:textId="77777777" w:rsidR="00AE610B" w:rsidRPr="006B55EE" w:rsidRDefault="00AE610B" w:rsidP="008259BC">
            <w:pPr>
              <w:pStyle w:val="ListBullet1"/>
              <w:rPr>
                <w:rFonts w:eastAsia="Times New Roman" w:cs="Arial"/>
                <w:szCs w:val="20"/>
                <w:lang w:eastAsia="en-GB"/>
              </w:rPr>
            </w:pPr>
            <w:r w:rsidRPr="00752433">
              <w:rPr>
                <w:lang w:eastAsia="en-GB"/>
              </w:rPr>
              <w:t>Overseeing the general MLRO role</w:t>
            </w:r>
            <w:r>
              <w:rPr>
                <w:lang w:eastAsia="en-GB"/>
              </w:rPr>
              <w:t>.</w:t>
            </w:r>
          </w:p>
          <w:p w14:paraId="7CF50F7A" w14:textId="75BBDB49" w:rsidR="00D50147" w:rsidRPr="00AE610B" w:rsidRDefault="00AE610B" w:rsidP="008259BC">
            <w:pPr>
              <w:pStyle w:val="ListBullet1"/>
              <w:rPr>
                <w:rFonts w:eastAsia="Times New Roman" w:cs="Arial"/>
                <w:bCs/>
                <w:szCs w:val="20"/>
                <w:lang w:eastAsia="en-GB"/>
              </w:rPr>
            </w:pPr>
            <w:r w:rsidRPr="00AE610B">
              <w:rPr>
                <w:bCs/>
                <w:lang w:eastAsia="en-GB"/>
              </w:rPr>
              <w:t>Reporting to Audit Committee on any money laundering activity.</w:t>
            </w:r>
          </w:p>
        </w:tc>
      </w:tr>
      <w:tr w:rsidR="00D50147" w:rsidRPr="007D0DCD" w14:paraId="235D54F9" w14:textId="77777777" w:rsidTr="0062105C">
        <w:tc>
          <w:tcPr>
            <w:tcW w:w="817" w:type="dxa"/>
          </w:tcPr>
          <w:p w14:paraId="531A1BE4" w14:textId="77777777" w:rsidR="00D50147" w:rsidRPr="00E82464" w:rsidRDefault="00D50147" w:rsidP="00D50147">
            <w:pPr>
              <w:rPr>
                <w:rFonts w:eastAsia="Times New Roman" w:cs="Arial"/>
                <w:szCs w:val="20"/>
                <w:lang w:eastAsia="en-GB"/>
              </w:rPr>
            </w:pPr>
          </w:p>
        </w:tc>
        <w:tc>
          <w:tcPr>
            <w:tcW w:w="8816" w:type="dxa"/>
          </w:tcPr>
          <w:p w14:paraId="2BACE86D" w14:textId="77777777" w:rsidR="00D50147" w:rsidRPr="00BA5AF4" w:rsidRDefault="00D50147" w:rsidP="00D50147">
            <w:pPr>
              <w:rPr>
                <w:rFonts w:ascii="Calibri" w:eastAsia="Times New Roman" w:hAnsi="Calibri" w:cs="Arial"/>
                <w:szCs w:val="20"/>
                <w:lang w:eastAsia="en-GB"/>
              </w:rPr>
            </w:pPr>
          </w:p>
        </w:tc>
      </w:tr>
      <w:tr w:rsidR="00D50147" w:rsidRPr="007D0DCD" w14:paraId="507FF384" w14:textId="77777777" w:rsidTr="0062105C">
        <w:tc>
          <w:tcPr>
            <w:tcW w:w="817" w:type="dxa"/>
          </w:tcPr>
          <w:p w14:paraId="4E9190D9" w14:textId="77777777" w:rsidR="00D50147" w:rsidRPr="00E82464" w:rsidRDefault="00D50147" w:rsidP="00AE610B">
            <w:pPr>
              <w:pStyle w:val="ListParagraph"/>
              <w:numPr>
                <w:ilvl w:val="1"/>
                <w:numId w:val="5"/>
              </w:numPr>
              <w:rPr>
                <w:rFonts w:eastAsia="Times New Roman" w:cs="Arial"/>
                <w:szCs w:val="20"/>
                <w:lang w:eastAsia="en-GB"/>
              </w:rPr>
            </w:pPr>
          </w:p>
        </w:tc>
        <w:tc>
          <w:tcPr>
            <w:tcW w:w="8816" w:type="dxa"/>
          </w:tcPr>
          <w:p w14:paraId="4B8C1681" w14:textId="77777777" w:rsidR="00187E61" w:rsidRDefault="00187E61" w:rsidP="008259BC">
            <w:pPr>
              <w:pStyle w:val="Heading20"/>
              <w:rPr>
                <w:lang w:eastAsia="en-GB"/>
              </w:rPr>
            </w:pPr>
            <w:bookmarkStart w:id="20" w:name="_Toc156224008"/>
            <w:r>
              <w:rPr>
                <w:lang w:eastAsia="en-GB"/>
              </w:rPr>
              <w:t>Audit Committee</w:t>
            </w:r>
            <w:bookmarkEnd w:id="20"/>
          </w:p>
          <w:p w14:paraId="5848305F" w14:textId="77777777" w:rsidR="00187E61" w:rsidRPr="006B55EE" w:rsidRDefault="00187E61" w:rsidP="008259BC">
            <w:pPr>
              <w:pStyle w:val="ListBullet1"/>
              <w:rPr>
                <w:lang w:eastAsia="en-GB"/>
              </w:rPr>
            </w:pPr>
            <w:r w:rsidRPr="006B55EE">
              <w:rPr>
                <w:lang w:eastAsia="en-GB"/>
              </w:rPr>
              <w:t>Will review and approve the policy</w:t>
            </w:r>
            <w:r>
              <w:rPr>
                <w:lang w:eastAsia="en-GB"/>
              </w:rPr>
              <w:t>.</w:t>
            </w:r>
          </w:p>
          <w:p w14:paraId="416EBE1B" w14:textId="4BCE0302" w:rsidR="00D50147" w:rsidRPr="0045281B" w:rsidRDefault="0079215F" w:rsidP="00377022">
            <w:pPr>
              <w:pStyle w:val="ListBullet1"/>
            </w:pPr>
            <w:r w:rsidRPr="001F245D">
              <w:rPr>
                <w:lang w:eastAsia="en-GB"/>
              </w:rPr>
              <w:t>Reviewing the effectiveness of monitoring arrangements to prevent and detect money laundering and receiving reports regarding any incidents, reviewing any investigations into these and ensuring that</w:t>
            </w:r>
            <w:r w:rsidRPr="001F245D">
              <w:t xml:space="preserve"> any identified weaknesses in internal controls are addressed.</w:t>
            </w:r>
          </w:p>
        </w:tc>
      </w:tr>
      <w:tr w:rsidR="00D50147" w:rsidRPr="007D0DCD" w14:paraId="34E56B22" w14:textId="77777777" w:rsidTr="0062105C">
        <w:tc>
          <w:tcPr>
            <w:tcW w:w="817" w:type="dxa"/>
          </w:tcPr>
          <w:p w14:paraId="57ADE365" w14:textId="77777777" w:rsidR="00D50147" w:rsidRPr="00E82464" w:rsidRDefault="00D50147" w:rsidP="00D50147">
            <w:pPr>
              <w:rPr>
                <w:rFonts w:eastAsia="Times New Roman" w:cs="Arial"/>
                <w:szCs w:val="20"/>
                <w:lang w:eastAsia="en-GB"/>
              </w:rPr>
            </w:pPr>
          </w:p>
        </w:tc>
        <w:tc>
          <w:tcPr>
            <w:tcW w:w="8816" w:type="dxa"/>
          </w:tcPr>
          <w:p w14:paraId="44F98EBB" w14:textId="77777777" w:rsidR="00D50147" w:rsidRPr="00BA5AF4" w:rsidRDefault="00D50147" w:rsidP="00D50147">
            <w:pPr>
              <w:rPr>
                <w:rFonts w:ascii="Calibri" w:eastAsia="Times New Roman" w:hAnsi="Calibri" w:cs="Arial"/>
                <w:szCs w:val="20"/>
                <w:lang w:eastAsia="en-GB"/>
              </w:rPr>
            </w:pPr>
          </w:p>
        </w:tc>
      </w:tr>
      <w:tr w:rsidR="00D50147" w:rsidRPr="007D0DCD" w14:paraId="2888BBAD" w14:textId="77777777" w:rsidTr="0062105C">
        <w:tc>
          <w:tcPr>
            <w:tcW w:w="817" w:type="dxa"/>
          </w:tcPr>
          <w:p w14:paraId="604BD0F7" w14:textId="77777777" w:rsidR="00D50147" w:rsidRPr="00E82464" w:rsidRDefault="00D50147" w:rsidP="00D50147">
            <w:pPr>
              <w:pStyle w:val="ListParagraph"/>
              <w:numPr>
                <w:ilvl w:val="1"/>
                <w:numId w:val="5"/>
              </w:numPr>
              <w:rPr>
                <w:rFonts w:eastAsia="Times New Roman" w:cs="Arial"/>
                <w:szCs w:val="20"/>
                <w:lang w:eastAsia="en-GB"/>
              </w:rPr>
            </w:pPr>
          </w:p>
        </w:tc>
        <w:tc>
          <w:tcPr>
            <w:tcW w:w="8816" w:type="dxa"/>
          </w:tcPr>
          <w:p w14:paraId="3D65FA02" w14:textId="77777777" w:rsidR="00F352D7" w:rsidRDefault="00F352D7" w:rsidP="008259BC">
            <w:pPr>
              <w:pStyle w:val="Heading20"/>
              <w:rPr>
                <w:lang w:eastAsia="en-GB"/>
              </w:rPr>
            </w:pPr>
            <w:bookmarkStart w:id="21" w:name="_Toc156224009"/>
            <w:r>
              <w:rPr>
                <w:lang w:eastAsia="en-GB"/>
              </w:rPr>
              <w:t>Chair of Audit Committee</w:t>
            </w:r>
            <w:bookmarkEnd w:id="21"/>
          </w:p>
          <w:p w14:paraId="0C34E670" w14:textId="77777777" w:rsidR="00F352D7" w:rsidRPr="00D35B83" w:rsidRDefault="00F352D7" w:rsidP="008259BC">
            <w:pPr>
              <w:pStyle w:val="ListBullet1"/>
              <w:rPr>
                <w:lang w:eastAsia="en-GB"/>
              </w:rPr>
            </w:pPr>
            <w:r w:rsidRPr="00D35B83">
              <w:rPr>
                <w:lang w:eastAsia="en-GB"/>
              </w:rPr>
              <w:t>Takes the role of the Money Laundering and Compliance Principal</w:t>
            </w:r>
            <w:r>
              <w:rPr>
                <w:lang w:eastAsia="en-GB"/>
              </w:rPr>
              <w:t>.</w:t>
            </w:r>
          </w:p>
          <w:p w14:paraId="579C76DC" w14:textId="647903A5" w:rsidR="00D50147" w:rsidRPr="0045281B" w:rsidRDefault="00F352D7" w:rsidP="008259BC">
            <w:pPr>
              <w:pStyle w:val="ListBullet1"/>
              <w:rPr>
                <w:bCs/>
                <w:lang w:eastAsia="en-GB"/>
              </w:rPr>
            </w:pPr>
            <w:r w:rsidRPr="0045281B">
              <w:rPr>
                <w:bCs/>
                <w:lang w:eastAsia="en-GB"/>
              </w:rPr>
              <w:t>Monitors the effectiveness and reviews the implementation of this policy.</w:t>
            </w:r>
          </w:p>
        </w:tc>
      </w:tr>
      <w:tr w:rsidR="00D50147" w:rsidRPr="007D0DCD" w14:paraId="7847D2A5" w14:textId="77777777" w:rsidTr="0062105C">
        <w:tc>
          <w:tcPr>
            <w:tcW w:w="817" w:type="dxa"/>
          </w:tcPr>
          <w:p w14:paraId="2094A8F3" w14:textId="77777777" w:rsidR="00D50147" w:rsidRPr="00E82464" w:rsidRDefault="00D50147" w:rsidP="00D50147">
            <w:pPr>
              <w:rPr>
                <w:rFonts w:eastAsia="Times New Roman" w:cs="Arial"/>
                <w:szCs w:val="20"/>
                <w:lang w:eastAsia="en-GB"/>
              </w:rPr>
            </w:pPr>
          </w:p>
        </w:tc>
        <w:tc>
          <w:tcPr>
            <w:tcW w:w="8816" w:type="dxa"/>
          </w:tcPr>
          <w:p w14:paraId="02224899" w14:textId="77777777" w:rsidR="00D50147" w:rsidRPr="00BA5AF4" w:rsidRDefault="00D50147" w:rsidP="00D50147">
            <w:pPr>
              <w:rPr>
                <w:rFonts w:ascii="Calibri" w:eastAsia="Times New Roman" w:hAnsi="Calibri" w:cs="Arial"/>
                <w:szCs w:val="20"/>
                <w:lang w:eastAsia="en-GB"/>
              </w:rPr>
            </w:pPr>
          </w:p>
        </w:tc>
      </w:tr>
      <w:tr w:rsidR="00D50147" w:rsidRPr="007D0DCD" w14:paraId="59A25317" w14:textId="77777777" w:rsidTr="0062105C">
        <w:tc>
          <w:tcPr>
            <w:tcW w:w="817" w:type="dxa"/>
          </w:tcPr>
          <w:p w14:paraId="76690591" w14:textId="77777777" w:rsidR="00D50147" w:rsidRPr="00E82464" w:rsidRDefault="00D50147" w:rsidP="00F352D7">
            <w:pPr>
              <w:pStyle w:val="ListParagraph"/>
              <w:numPr>
                <w:ilvl w:val="1"/>
                <w:numId w:val="5"/>
              </w:numPr>
              <w:rPr>
                <w:rFonts w:eastAsia="Times New Roman" w:cs="Arial"/>
                <w:szCs w:val="20"/>
                <w:lang w:eastAsia="en-GB"/>
              </w:rPr>
            </w:pPr>
          </w:p>
        </w:tc>
        <w:tc>
          <w:tcPr>
            <w:tcW w:w="8816" w:type="dxa"/>
          </w:tcPr>
          <w:p w14:paraId="5C440954" w14:textId="77777777" w:rsidR="001F2B32" w:rsidRPr="00647544" w:rsidRDefault="001F2B32" w:rsidP="008259BC">
            <w:pPr>
              <w:pStyle w:val="Heading20"/>
              <w:rPr>
                <w:lang w:eastAsia="en-GB"/>
              </w:rPr>
            </w:pPr>
            <w:bookmarkStart w:id="22" w:name="_Toc156224010"/>
            <w:r w:rsidRPr="00647544">
              <w:rPr>
                <w:lang w:eastAsia="en-GB"/>
              </w:rPr>
              <w:t>Board</w:t>
            </w:r>
            <w:bookmarkEnd w:id="22"/>
          </w:p>
          <w:p w14:paraId="360785BC" w14:textId="3956364C" w:rsidR="00D50147" w:rsidRPr="00647544" w:rsidRDefault="003E12EF" w:rsidP="008259BC">
            <w:pPr>
              <w:pStyle w:val="ListBullet1"/>
              <w:rPr>
                <w:lang w:eastAsia="en-GB"/>
              </w:rPr>
            </w:pPr>
            <w:r>
              <w:rPr>
                <w:lang w:eastAsia="en-GB"/>
              </w:rPr>
              <w:t>H</w:t>
            </w:r>
            <w:r w:rsidR="001F2B32" w:rsidRPr="00647544">
              <w:rPr>
                <w:lang w:eastAsia="en-GB"/>
              </w:rPr>
              <w:t>as overall responsibility for ensuring the Trust is compliant with this policy.</w:t>
            </w:r>
          </w:p>
        </w:tc>
      </w:tr>
      <w:tr w:rsidR="00D50147" w:rsidRPr="007D0DCD" w14:paraId="0601A0F3" w14:textId="77777777" w:rsidTr="0062105C">
        <w:tc>
          <w:tcPr>
            <w:tcW w:w="817" w:type="dxa"/>
          </w:tcPr>
          <w:p w14:paraId="08B06888" w14:textId="77777777" w:rsidR="00D50147" w:rsidRPr="00E82464" w:rsidRDefault="00D50147" w:rsidP="00D50147">
            <w:pPr>
              <w:pStyle w:val="ListParagraph"/>
              <w:ind w:left="0"/>
              <w:rPr>
                <w:rFonts w:eastAsia="Times New Roman" w:cs="Arial"/>
                <w:szCs w:val="20"/>
                <w:lang w:eastAsia="en-GB"/>
              </w:rPr>
            </w:pPr>
          </w:p>
        </w:tc>
        <w:tc>
          <w:tcPr>
            <w:tcW w:w="8816" w:type="dxa"/>
          </w:tcPr>
          <w:p w14:paraId="72A6D9E2" w14:textId="77777777" w:rsidR="00D50147" w:rsidRPr="00BA5AF4" w:rsidRDefault="00D50147" w:rsidP="00D50147">
            <w:pPr>
              <w:rPr>
                <w:rFonts w:ascii="Calibri" w:eastAsia="Times New Roman" w:hAnsi="Calibri" w:cs="Arial"/>
                <w:szCs w:val="20"/>
                <w:lang w:eastAsia="en-GB"/>
              </w:rPr>
            </w:pPr>
          </w:p>
        </w:tc>
      </w:tr>
      <w:tr w:rsidR="00D50147" w:rsidRPr="007D0DCD" w14:paraId="345C3FED" w14:textId="77777777" w:rsidTr="0062105C">
        <w:trPr>
          <w:trHeight w:hRule="exact" w:val="340"/>
        </w:trPr>
        <w:tc>
          <w:tcPr>
            <w:tcW w:w="817" w:type="dxa"/>
          </w:tcPr>
          <w:p w14:paraId="2E4D5C4F" w14:textId="77777777" w:rsidR="00D50147" w:rsidRPr="00E82464" w:rsidRDefault="00D50147" w:rsidP="00D50147">
            <w:pPr>
              <w:pStyle w:val="ListParagraph"/>
              <w:numPr>
                <w:ilvl w:val="0"/>
                <w:numId w:val="5"/>
              </w:numPr>
              <w:rPr>
                <w:rFonts w:eastAsia="Times New Roman" w:cs="Arial"/>
                <w:szCs w:val="20"/>
                <w:lang w:eastAsia="en-GB"/>
              </w:rPr>
            </w:pPr>
          </w:p>
        </w:tc>
        <w:tc>
          <w:tcPr>
            <w:tcW w:w="8816" w:type="dxa"/>
          </w:tcPr>
          <w:p w14:paraId="68DAFE57" w14:textId="61B1C55D" w:rsidR="00D50147" w:rsidRPr="00601BEC" w:rsidRDefault="00D50147" w:rsidP="00D50147">
            <w:pPr>
              <w:pStyle w:val="Heading1"/>
              <w:rPr>
                <w:rFonts w:eastAsia="Cambria"/>
                <w:szCs w:val="24"/>
                <w:lang w:val="en-US"/>
              </w:rPr>
            </w:pPr>
            <w:bookmarkStart w:id="23" w:name="_Toc156224011"/>
            <w:r w:rsidRPr="006B16FC">
              <w:rPr>
                <w:lang w:val="en-US"/>
              </w:rPr>
              <w:t xml:space="preserve">MONITORING </w:t>
            </w:r>
            <w:r>
              <w:rPr>
                <w:lang w:val="en-US"/>
              </w:rPr>
              <w:t>AND REPORTING</w:t>
            </w:r>
            <w:bookmarkEnd w:id="23"/>
          </w:p>
        </w:tc>
      </w:tr>
      <w:tr w:rsidR="00D50147" w:rsidRPr="007D0DCD" w14:paraId="76010C54" w14:textId="77777777" w:rsidTr="0062105C">
        <w:tc>
          <w:tcPr>
            <w:tcW w:w="817" w:type="dxa"/>
          </w:tcPr>
          <w:p w14:paraId="4F319507" w14:textId="77777777" w:rsidR="00D50147" w:rsidRPr="000D655A" w:rsidRDefault="00D50147" w:rsidP="00D50147">
            <w:pPr>
              <w:rPr>
                <w:rFonts w:eastAsia="Times New Roman" w:cs="Arial"/>
                <w:szCs w:val="20"/>
                <w:lang w:eastAsia="en-GB"/>
              </w:rPr>
            </w:pPr>
          </w:p>
        </w:tc>
        <w:tc>
          <w:tcPr>
            <w:tcW w:w="8816" w:type="dxa"/>
          </w:tcPr>
          <w:p w14:paraId="3C2F19E4" w14:textId="77777777" w:rsidR="00D50147" w:rsidRPr="00A064EB" w:rsidRDefault="00D50147" w:rsidP="00D50147">
            <w:pPr>
              <w:rPr>
                <w:i/>
                <w:iCs/>
                <w:color w:val="FF0000"/>
                <w:lang w:val="en-US"/>
              </w:rPr>
            </w:pPr>
          </w:p>
        </w:tc>
      </w:tr>
      <w:tr w:rsidR="00D50147" w:rsidRPr="007D0DCD" w14:paraId="470AE2B7" w14:textId="77777777" w:rsidTr="0062105C">
        <w:tc>
          <w:tcPr>
            <w:tcW w:w="817" w:type="dxa"/>
          </w:tcPr>
          <w:p w14:paraId="4FFB6577" w14:textId="77777777" w:rsidR="00D50147" w:rsidRPr="00E82464" w:rsidRDefault="00D50147" w:rsidP="00D50147">
            <w:pPr>
              <w:pStyle w:val="ListParagraph"/>
              <w:numPr>
                <w:ilvl w:val="1"/>
                <w:numId w:val="5"/>
              </w:numPr>
              <w:rPr>
                <w:rFonts w:eastAsia="Times New Roman" w:cs="Arial"/>
                <w:szCs w:val="20"/>
                <w:lang w:eastAsia="en-GB"/>
              </w:rPr>
            </w:pPr>
          </w:p>
        </w:tc>
        <w:tc>
          <w:tcPr>
            <w:tcW w:w="8816" w:type="dxa"/>
          </w:tcPr>
          <w:p w14:paraId="7A707379" w14:textId="3BAF1BB0" w:rsidR="00D50147" w:rsidRPr="00BA5AF4" w:rsidRDefault="00380D31" w:rsidP="00D50147">
            <w:pPr>
              <w:rPr>
                <w:rFonts w:ascii="Calibri" w:eastAsia="Times New Roman" w:hAnsi="Calibri" w:cs="Arial"/>
                <w:szCs w:val="20"/>
                <w:lang w:eastAsia="en-GB"/>
              </w:rPr>
            </w:pPr>
            <w:r>
              <w:rPr>
                <w:rFonts w:ascii="Calibri" w:eastAsia="Times New Roman" w:hAnsi="Calibri" w:cs="Arial"/>
                <w:szCs w:val="20"/>
                <w:lang w:eastAsia="en-GB"/>
              </w:rPr>
              <w:t>The money laundering risk assessment, carried out by the Assistant Director of Finance, is reviewed and reported to Audit Committee on an annual basis as part of the Fraud Update Report.</w:t>
            </w:r>
          </w:p>
        </w:tc>
      </w:tr>
      <w:tr w:rsidR="00D50147" w:rsidRPr="007D0DCD" w14:paraId="2AFA49DB" w14:textId="77777777" w:rsidTr="0062105C">
        <w:tc>
          <w:tcPr>
            <w:tcW w:w="817" w:type="dxa"/>
          </w:tcPr>
          <w:p w14:paraId="07A866C4" w14:textId="77777777" w:rsidR="00D50147" w:rsidRPr="00E82464" w:rsidRDefault="00D50147" w:rsidP="00D50147">
            <w:pPr>
              <w:pStyle w:val="ListParagraph"/>
              <w:ind w:left="0"/>
              <w:rPr>
                <w:rFonts w:eastAsia="Times New Roman" w:cs="Arial"/>
                <w:szCs w:val="20"/>
                <w:lang w:eastAsia="en-GB"/>
              </w:rPr>
            </w:pPr>
          </w:p>
        </w:tc>
        <w:tc>
          <w:tcPr>
            <w:tcW w:w="8816" w:type="dxa"/>
          </w:tcPr>
          <w:p w14:paraId="627B3056" w14:textId="77777777" w:rsidR="00D50147" w:rsidRPr="00BA5AF4" w:rsidRDefault="00D50147" w:rsidP="00D50147">
            <w:pPr>
              <w:rPr>
                <w:rFonts w:ascii="Calibri" w:eastAsia="Times New Roman" w:hAnsi="Calibri" w:cs="Arial"/>
                <w:szCs w:val="20"/>
                <w:lang w:eastAsia="en-GB"/>
              </w:rPr>
            </w:pPr>
          </w:p>
        </w:tc>
      </w:tr>
      <w:tr w:rsidR="00D50147" w:rsidRPr="007D0DCD" w14:paraId="370FD2E0" w14:textId="77777777" w:rsidTr="0062105C">
        <w:tc>
          <w:tcPr>
            <w:tcW w:w="817" w:type="dxa"/>
          </w:tcPr>
          <w:p w14:paraId="5EF01EA3" w14:textId="77777777" w:rsidR="00D50147" w:rsidRPr="00E82464" w:rsidRDefault="00D50147" w:rsidP="00D50147">
            <w:pPr>
              <w:pStyle w:val="ListParagraph"/>
              <w:numPr>
                <w:ilvl w:val="2"/>
                <w:numId w:val="5"/>
              </w:numPr>
              <w:rPr>
                <w:rFonts w:eastAsia="Times New Roman" w:cs="Arial"/>
                <w:szCs w:val="20"/>
                <w:lang w:eastAsia="en-GB"/>
              </w:rPr>
            </w:pPr>
          </w:p>
        </w:tc>
        <w:tc>
          <w:tcPr>
            <w:tcW w:w="8816" w:type="dxa"/>
          </w:tcPr>
          <w:p w14:paraId="3CD44961" w14:textId="3B6DE1E5" w:rsidR="00D50147" w:rsidRPr="00BA5AF4" w:rsidRDefault="00A22984" w:rsidP="00D50147">
            <w:pPr>
              <w:rPr>
                <w:rFonts w:ascii="Calibri" w:eastAsia="Times New Roman" w:hAnsi="Calibri" w:cs="Arial"/>
                <w:szCs w:val="20"/>
                <w:lang w:eastAsia="en-GB"/>
              </w:rPr>
            </w:pPr>
            <w:r w:rsidRPr="00D35B83">
              <w:t>Training will be provided (and recorded) for relevant staff</w:t>
            </w:r>
            <w:r w:rsidR="00503336">
              <w:t xml:space="preserve"> annually. The content of the training will</w:t>
            </w:r>
            <w:r w:rsidR="001F3A22">
              <w:t xml:space="preserve"> be</w:t>
            </w:r>
            <w:r w:rsidRPr="00D35B83">
              <w:t xml:space="preserve"> reassessed on a 2 year cycle to ensure it remains up to date and appropriate.</w:t>
            </w:r>
          </w:p>
        </w:tc>
      </w:tr>
      <w:tr w:rsidR="00D50147" w:rsidRPr="007D0DCD" w14:paraId="5EC52C4D" w14:textId="77777777" w:rsidTr="0062105C">
        <w:tc>
          <w:tcPr>
            <w:tcW w:w="817" w:type="dxa"/>
          </w:tcPr>
          <w:p w14:paraId="3E8BED66" w14:textId="77777777" w:rsidR="00D50147" w:rsidRPr="00E82464" w:rsidRDefault="00D50147" w:rsidP="00D50147">
            <w:pPr>
              <w:pStyle w:val="ListParagraph"/>
              <w:ind w:left="0"/>
              <w:rPr>
                <w:rFonts w:eastAsia="Times New Roman" w:cs="Arial"/>
                <w:szCs w:val="20"/>
                <w:lang w:eastAsia="en-GB"/>
              </w:rPr>
            </w:pPr>
          </w:p>
        </w:tc>
        <w:tc>
          <w:tcPr>
            <w:tcW w:w="8816" w:type="dxa"/>
          </w:tcPr>
          <w:p w14:paraId="191F3F1E" w14:textId="77777777" w:rsidR="00D50147" w:rsidRPr="00BA5AF4" w:rsidRDefault="00D50147" w:rsidP="00D50147">
            <w:pPr>
              <w:rPr>
                <w:rFonts w:ascii="Calibri" w:eastAsia="Times New Roman" w:hAnsi="Calibri" w:cs="Arial"/>
                <w:szCs w:val="20"/>
                <w:lang w:eastAsia="en-GB"/>
              </w:rPr>
            </w:pPr>
          </w:p>
        </w:tc>
      </w:tr>
      <w:tr w:rsidR="00D50147" w:rsidRPr="007D0DCD" w14:paraId="46FF3840" w14:textId="77777777" w:rsidTr="0062105C">
        <w:tc>
          <w:tcPr>
            <w:tcW w:w="817" w:type="dxa"/>
          </w:tcPr>
          <w:p w14:paraId="38118486" w14:textId="77777777" w:rsidR="00D50147" w:rsidRPr="00E82464" w:rsidRDefault="00D50147" w:rsidP="00D50147">
            <w:pPr>
              <w:pStyle w:val="ListParagraph"/>
              <w:numPr>
                <w:ilvl w:val="1"/>
                <w:numId w:val="5"/>
              </w:numPr>
              <w:rPr>
                <w:rFonts w:eastAsia="Times New Roman" w:cs="Arial"/>
                <w:szCs w:val="20"/>
                <w:lang w:eastAsia="en-GB"/>
              </w:rPr>
            </w:pPr>
          </w:p>
        </w:tc>
        <w:tc>
          <w:tcPr>
            <w:tcW w:w="8816" w:type="dxa"/>
          </w:tcPr>
          <w:p w14:paraId="1315D0FD" w14:textId="27AB3914" w:rsidR="00D50147" w:rsidRPr="00BA5AF4" w:rsidRDefault="00380D31" w:rsidP="00D50147">
            <w:pPr>
              <w:rPr>
                <w:rFonts w:ascii="Calibri" w:eastAsia="Times New Roman" w:hAnsi="Calibri" w:cs="Arial"/>
                <w:szCs w:val="20"/>
                <w:lang w:eastAsia="en-GB"/>
              </w:rPr>
            </w:pPr>
            <w:r>
              <w:rPr>
                <w:rFonts w:ascii="Calibri" w:eastAsia="Times New Roman" w:hAnsi="Calibri" w:cs="Arial"/>
                <w:szCs w:val="20"/>
                <w:lang w:eastAsia="en-GB"/>
              </w:rPr>
              <w:t>The Assistant Director of Finance will be responsible for ensuring that policy reviews are undertaken.</w:t>
            </w:r>
          </w:p>
        </w:tc>
      </w:tr>
      <w:tr w:rsidR="00D50147" w:rsidRPr="007D0DCD" w14:paraId="0BCC2ECD" w14:textId="77777777" w:rsidTr="0062105C">
        <w:tc>
          <w:tcPr>
            <w:tcW w:w="817" w:type="dxa"/>
          </w:tcPr>
          <w:p w14:paraId="1381B931" w14:textId="77777777" w:rsidR="00D50147" w:rsidRPr="00E82464" w:rsidRDefault="00D50147" w:rsidP="00D50147">
            <w:pPr>
              <w:pStyle w:val="ListParagraph"/>
              <w:ind w:left="0"/>
              <w:rPr>
                <w:rFonts w:eastAsia="Times New Roman" w:cs="Arial"/>
                <w:szCs w:val="20"/>
                <w:lang w:eastAsia="en-GB"/>
              </w:rPr>
            </w:pPr>
          </w:p>
        </w:tc>
        <w:tc>
          <w:tcPr>
            <w:tcW w:w="8816" w:type="dxa"/>
          </w:tcPr>
          <w:p w14:paraId="72AA56AD" w14:textId="77777777" w:rsidR="00D50147" w:rsidRPr="00BA5AF4" w:rsidRDefault="00D50147" w:rsidP="00D50147">
            <w:pPr>
              <w:rPr>
                <w:rFonts w:ascii="Calibri" w:eastAsia="Times New Roman" w:hAnsi="Calibri" w:cs="Arial"/>
                <w:szCs w:val="20"/>
                <w:lang w:eastAsia="en-GB"/>
              </w:rPr>
            </w:pPr>
          </w:p>
        </w:tc>
      </w:tr>
      <w:tr w:rsidR="00D50147" w:rsidRPr="007D0DCD" w14:paraId="0E2373E6" w14:textId="77777777" w:rsidTr="0062105C">
        <w:tc>
          <w:tcPr>
            <w:tcW w:w="817" w:type="dxa"/>
          </w:tcPr>
          <w:p w14:paraId="10EFD183" w14:textId="77777777" w:rsidR="00D50147" w:rsidRPr="00E82464" w:rsidRDefault="00D50147" w:rsidP="00D50147">
            <w:pPr>
              <w:pStyle w:val="ListParagraph"/>
              <w:numPr>
                <w:ilvl w:val="0"/>
                <w:numId w:val="5"/>
              </w:numPr>
              <w:rPr>
                <w:rFonts w:eastAsia="Times New Roman" w:cs="Arial"/>
                <w:szCs w:val="20"/>
                <w:lang w:eastAsia="en-GB"/>
              </w:rPr>
            </w:pPr>
          </w:p>
        </w:tc>
        <w:tc>
          <w:tcPr>
            <w:tcW w:w="8816" w:type="dxa"/>
          </w:tcPr>
          <w:p w14:paraId="5B4556E5" w14:textId="394E24D1" w:rsidR="00D50147" w:rsidRPr="00601BEC" w:rsidRDefault="00D50147" w:rsidP="00D50147">
            <w:pPr>
              <w:pStyle w:val="Heading1"/>
              <w:rPr>
                <w:rFonts w:cs="Arial"/>
                <w:szCs w:val="20"/>
                <w:lang w:eastAsia="en-GB"/>
              </w:rPr>
            </w:pPr>
            <w:bookmarkStart w:id="24" w:name="_Toc156224012"/>
            <w:r w:rsidRPr="00601BEC">
              <w:rPr>
                <w:lang w:val="en-US"/>
              </w:rPr>
              <w:t>CONSULTATION</w:t>
            </w:r>
            <w:bookmarkEnd w:id="24"/>
          </w:p>
        </w:tc>
      </w:tr>
      <w:tr w:rsidR="00D50147" w:rsidRPr="007D0DCD" w14:paraId="3C8620D2" w14:textId="77777777" w:rsidTr="0062105C">
        <w:tc>
          <w:tcPr>
            <w:tcW w:w="817" w:type="dxa"/>
          </w:tcPr>
          <w:p w14:paraId="19BB5D00" w14:textId="77777777" w:rsidR="00D50147" w:rsidRPr="000D655A" w:rsidRDefault="00D50147" w:rsidP="00D50147">
            <w:pPr>
              <w:rPr>
                <w:rFonts w:eastAsia="Times New Roman" w:cs="Arial"/>
                <w:szCs w:val="20"/>
                <w:lang w:eastAsia="en-GB"/>
              </w:rPr>
            </w:pPr>
          </w:p>
        </w:tc>
        <w:tc>
          <w:tcPr>
            <w:tcW w:w="8816" w:type="dxa"/>
          </w:tcPr>
          <w:p w14:paraId="43EB7F79" w14:textId="2142DDD1" w:rsidR="00D50147" w:rsidRPr="00B06B2A" w:rsidRDefault="00D50147" w:rsidP="00823DEB">
            <w:pPr>
              <w:rPr>
                <w:b/>
                <w:bCs/>
                <w:i/>
                <w:iCs/>
                <w:color w:val="A6A6A6" w:themeColor="background1" w:themeShade="A6"/>
                <w:lang w:val="en-US"/>
              </w:rPr>
            </w:pPr>
          </w:p>
        </w:tc>
      </w:tr>
      <w:tr w:rsidR="00D50147" w:rsidRPr="007D0DCD" w14:paraId="4352E24B" w14:textId="77777777" w:rsidTr="0062105C">
        <w:tc>
          <w:tcPr>
            <w:tcW w:w="817" w:type="dxa"/>
          </w:tcPr>
          <w:p w14:paraId="180BAB10" w14:textId="77777777" w:rsidR="00D50147" w:rsidRPr="00E82464" w:rsidRDefault="00D50147" w:rsidP="00D50147">
            <w:pPr>
              <w:pStyle w:val="ListParagraph"/>
              <w:numPr>
                <w:ilvl w:val="1"/>
                <w:numId w:val="5"/>
              </w:numPr>
              <w:rPr>
                <w:rFonts w:eastAsia="Times New Roman" w:cs="Arial"/>
                <w:szCs w:val="20"/>
                <w:lang w:eastAsia="en-GB"/>
              </w:rPr>
            </w:pPr>
          </w:p>
        </w:tc>
        <w:tc>
          <w:tcPr>
            <w:tcW w:w="8816" w:type="dxa"/>
          </w:tcPr>
          <w:p w14:paraId="12AE49D3" w14:textId="314078A9" w:rsidR="00D50147" w:rsidRPr="00BA5AF4" w:rsidRDefault="00823DEB" w:rsidP="00D50147">
            <w:pPr>
              <w:rPr>
                <w:rFonts w:ascii="Calibri" w:eastAsia="Times New Roman" w:hAnsi="Calibri" w:cs="Arial"/>
                <w:lang w:eastAsia="en-GB"/>
              </w:rPr>
            </w:pPr>
            <w:r>
              <w:rPr>
                <w:lang w:eastAsia="en-GB"/>
              </w:rPr>
              <w:t>The Trust’s Senior Management Team (SMT)</w:t>
            </w:r>
            <w:r w:rsidR="001054DB">
              <w:rPr>
                <w:lang w:eastAsia="en-GB"/>
              </w:rPr>
              <w:t xml:space="preserve"> and </w:t>
            </w:r>
            <w:r>
              <w:rPr>
                <w:lang w:eastAsia="en-GB"/>
              </w:rPr>
              <w:t>All Managers Team (AMT) have been consulted in the development and review of this policy.</w:t>
            </w:r>
          </w:p>
        </w:tc>
      </w:tr>
      <w:tr w:rsidR="00D50147" w:rsidRPr="007D0DCD" w14:paraId="23F87246" w14:textId="77777777" w:rsidTr="0062105C">
        <w:tc>
          <w:tcPr>
            <w:tcW w:w="817" w:type="dxa"/>
          </w:tcPr>
          <w:p w14:paraId="07AF8BC8" w14:textId="77777777" w:rsidR="00D50147" w:rsidRPr="000D655A" w:rsidRDefault="00D50147" w:rsidP="00D50147">
            <w:pPr>
              <w:rPr>
                <w:rFonts w:eastAsia="Times New Roman" w:cs="Arial"/>
                <w:szCs w:val="20"/>
                <w:lang w:eastAsia="en-GB"/>
              </w:rPr>
            </w:pPr>
          </w:p>
        </w:tc>
        <w:tc>
          <w:tcPr>
            <w:tcW w:w="8816" w:type="dxa"/>
          </w:tcPr>
          <w:p w14:paraId="749219E6" w14:textId="77777777" w:rsidR="00D50147" w:rsidRPr="00BA5AF4" w:rsidRDefault="00D50147" w:rsidP="00D50147">
            <w:pPr>
              <w:rPr>
                <w:rFonts w:ascii="Calibri" w:eastAsia="Times New Roman" w:hAnsi="Calibri" w:cs="Arial"/>
                <w:szCs w:val="20"/>
                <w:lang w:eastAsia="en-GB"/>
              </w:rPr>
            </w:pPr>
          </w:p>
        </w:tc>
      </w:tr>
      <w:tr w:rsidR="00D50147" w:rsidRPr="007D0DCD" w14:paraId="5791F3CB" w14:textId="77777777" w:rsidTr="0062105C">
        <w:trPr>
          <w:trHeight w:hRule="exact" w:val="284"/>
        </w:trPr>
        <w:tc>
          <w:tcPr>
            <w:tcW w:w="817" w:type="dxa"/>
          </w:tcPr>
          <w:p w14:paraId="02A79FCB" w14:textId="77777777" w:rsidR="00D50147" w:rsidRPr="00E82464" w:rsidRDefault="00D50147" w:rsidP="00D50147">
            <w:pPr>
              <w:pStyle w:val="ListParagraph"/>
              <w:numPr>
                <w:ilvl w:val="0"/>
                <w:numId w:val="5"/>
              </w:numPr>
              <w:rPr>
                <w:rFonts w:eastAsia="Times New Roman" w:cs="Arial"/>
                <w:szCs w:val="20"/>
                <w:lang w:eastAsia="en-GB"/>
              </w:rPr>
            </w:pPr>
          </w:p>
        </w:tc>
        <w:tc>
          <w:tcPr>
            <w:tcW w:w="8816" w:type="dxa"/>
          </w:tcPr>
          <w:p w14:paraId="73A9E3B8" w14:textId="674B54B0" w:rsidR="00D50147" w:rsidRPr="00601BEC" w:rsidRDefault="00D50147" w:rsidP="00D50147">
            <w:pPr>
              <w:pStyle w:val="Heading1"/>
              <w:rPr>
                <w:rFonts w:eastAsia="Cambria"/>
                <w:szCs w:val="24"/>
                <w:lang w:val="en-US"/>
              </w:rPr>
            </w:pPr>
            <w:bookmarkStart w:id="25" w:name="_Toc156224013"/>
            <w:r w:rsidRPr="00C305C0">
              <w:rPr>
                <w:lang w:val="en-US"/>
              </w:rPr>
              <w:t>REVIEW</w:t>
            </w:r>
            <w:bookmarkEnd w:id="25"/>
            <w:r w:rsidRPr="00C305C0">
              <w:rPr>
                <w:lang w:val="en-US"/>
              </w:rPr>
              <w:t xml:space="preserve">  </w:t>
            </w:r>
          </w:p>
        </w:tc>
      </w:tr>
      <w:tr w:rsidR="00D50147" w:rsidRPr="007D0DCD" w14:paraId="54F327F0" w14:textId="77777777" w:rsidTr="0062105C">
        <w:tc>
          <w:tcPr>
            <w:tcW w:w="817" w:type="dxa"/>
          </w:tcPr>
          <w:p w14:paraId="15429D86" w14:textId="77777777" w:rsidR="00D50147" w:rsidRPr="000D655A" w:rsidRDefault="00D50147" w:rsidP="00D50147">
            <w:pPr>
              <w:rPr>
                <w:rFonts w:eastAsia="Times New Roman" w:cs="Arial"/>
                <w:szCs w:val="20"/>
                <w:lang w:eastAsia="en-GB"/>
              </w:rPr>
            </w:pPr>
          </w:p>
        </w:tc>
        <w:tc>
          <w:tcPr>
            <w:tcW w:w="8816" w:type="dxa"/>
          </w:tcPr>
          <w:p w14:paraId="37A1CAF0" w14:textId="61218FD9" w:rsidR="00D50147" w:rsidRPr="00823DEB" w:rsidRDefault="00D50147" w:rsidP="00823DEB">
            <w:pPr>
              <w:rPr>
                <w:color w:val="A6A6A6" w:themeColor="background1" w:themeShade="A6"/>
                <w:lang w:val="en-US"/>
              </w:rPr>
            </w:pPr>
          </w:p>
        </w:tc>
      </w:tr>
      <w:tr w:rsidR="00D50147" w:rsidRPr="007D0DCD" w14:paraId="797154B9" w14:textId="77777777" w:rsidTr="0062105C">
        <w:tc>
          <w:tcPr>
            <w:tcW w:w="817" w:type="dxa"/>
          </w:tcPr>
          <w:p w14:paraId="0F4FF85C" w14:textId="77777777" w:rsidR="00D50147" w:rsidRPr="00E82464" w:rsidRDefault="00D50147" w:rsidP="00D50147">
            <w:pPr>
              <w:pStyle w:val="ListParagraph"/>
              <w:numPr>
                <w:ilvl w:val="1"/>
                <w:numId w:val="5"/>
              </w:numPr>
              <w:rPr>
                <w:rFonts w:eastAsia="Times New Roman" w:cs="Arial"/>
                <w:szCs w:val="20"/>
                <w:lang w:eastAsia="en-GB"/>
              </w:rPr>
            </w:pPr>
          </w:p>
        </w:tc>
        <w:tc>
          <w:tcPr>
            <w:tcW w:w="8816" w:type="dxa"/>
          </w:tcPr>
          <w:p w14:paraId="09F7908E" w14:textId="61F9350F" w:rsidR="00D50147" w:rsidRPr="00BA5AF4" w:rsidRDefault="00F744AE" w:rsidP="00D50147">
            <w:pPr>
              <w:rPr>
                <w:rFonts w:ascii="Calibri" w:eastAsia="Times New Roman" w:hAnsi="Calibri" w:cs="Arial"/>
                <w:szCs w:val="20"/>
                <w:lang w:eastAsia="en-GB"/>
              </w:rPr>
            </w:pPr>
            <w:r w:rsidRPr="00B81561">
              <w:rPr>
                <w:rFonts w:ascii="Calibri" w:eastAsia="Times New Roman" w:hAnsi="Calibri" w:cs="Arial"/>
                <w:szCs w:val="20"/>
                <w:lang w:eastAsia="en-GB"/>
              </w:rPr>
              <w:t>Internal control systems and procedures will be subject to regular audits, to provide assurance they are effective in countering money laundering.</w:t>
            </w:r>
          </w:p>
        </w:tc>
      </w:tr>
      <w:tr w:rsidR="00D50147" w:rsidRPr="007D0DCD" w14:paraId="7FAF7CF0" w14:textId="77777777" w:rsidTr="0062105C">
        <w:tc>
          <w:tcPr>
            <w:tcW w:w="817" w:type="dxa"/>
          </w:tcPr>
          <w:p w14:paraId="0BCC45CE" w14:textId="77777777" w:rsidR="00D50147" w:rsidRPr="000D655A" w:rsidRDefault="00D50147" w:rsidP="00D50147">
            <w:pPr>
              <w:rPr>
                <w:rFonts w:eastAsia="Times New Roman" w:cs="Arial"/>
                <w:szCs w:val="20"/>
                <w:lang w:eastAsia="en-GB"/>
              </w:rPr>
            </w:pPr>
          </w:p>
        </w:tc>
        <w:tc>
          <w:tcPr>
            <w:tcW w:w="8816" w:type="dxa"/>
          </w:tcPr>
          <w:p w14:paraId="369EA868" w14:textId="77777777" w:rsidR="00D50147" w:rsidRPr="00BA5AF4" w:rsidRDefault="00D50147" w:rsidP="00D50147">
            <w:pPr>
              <w:rPr>
                <w:rFonts w:ascii="Calibri" w:eastAsia="Times New Roman" w:hAnsi="Calibri" w:cs="Arial"/>
                <w:szCs w:val="20"/>
                <w:lang w:eastAsia="en-GB"/>
              </w:rPr>
            </w:pPr>
          </w:p>
        </w:tc>
      </w:tr>
      <w:tr w:rsidR="00D50147" w:rsidRPr="007D0DCD" w14:paraId="6048E7F9" w14:textId="77777777" w:rsidTr="0062105C">
        <w:tc>
          <w:tcPr>
            <w:tcW w:w="817" w:type="dxa"/>
          </w:tcPr>
          <w:p w14:paraId="0A58F741" w14:textId="77777777" w:rsidR="00D50147" w:rsidRPr="00E82464" w:rsidRDefault="00D50147" w:rsidP="00823DEB">
            <w:pPr>
              <w:pStyle w:val="ListParagraph"/>
              <w:numPr>
                <w:ilvl w:val="1"/>
                <w:numId w:val="5"/>
              </w:numPr>
              <w:rPr>
                <w:rFonts w:eastAsia="Times New Roman" w:cs="Arial"/>
                <w:szCs w:val="20"/>
                <w:lang w:eastAsia="en-GB"/>
              </w:rPr>
            </w:pPr>
          </w:p>
        </w:tc>
        <w:tc>
          <w:tcPr>
            <w:tcW w:w="8816" w:type="dxa"/>
          </w:tcPr>
          <w:p w14:paraId="12123A07" w14:textId="3E764893" w:rsidR="00D50147" w:rsidRPr="00BA5AF4" w:rsidRDefault="003F5F87" w:rsidP="00D50147">
            <w:pPr>
              <w:rPr>
                <w:rFonts w:ascii="Calibri" w:eastAsia="Times New Roman" w:hAnsi="Calibri" w:cs="Arial"/>
                <w:szCs w:val="20"/>
                <w:lang w:eastAsia="en-GB"/>
              </w:rPr>
            </w:pPr>
            <w:r w:rsidRPr="00B81561">
              <w:rPr>
                <w:rFonts w:ascii="Calibri" w:eastAsia="Times New Roman" w:hAnsi="Calibri" w:cs="Arial"/>
                <w:szCs w:val="20"/>
                <w:lang w:eastAsia="en-GB"/>
              </w:rPr>
              <w:t xml:space="preserve">This </w:t>
            </w:r>
            <w:r w:rsidR="00823DEB">
              <w:rPr>
                <w:rFonts w:ascii="Calibri" w:eastAsia="Times New Roman" w:hAnsi="Calibri" w:cs="Arial"/>
                <w:szCs w:val="20"/>
                <w:lang w:eastAsia="en-GB"/>
              </w:rPr>
              <w:t>p</w:t>
            </w:r>
            <w:r w:rsidRPr="00B81561">
              <w:rPr>
                <w:rFonts w:ascii="Calibri" w:eastAsia="Times New Roman" w:hAnsi="Calibri" w:cs="Arial"/>
                <w:szCs w:val="20"/>
                <w:lang w:eastAsia="en-GB"/>
              </w:rPr>
              <w:t xml:space="preserve">olicy will be reviewed </w:t>
            </w:r>
            <w:r w:rsidR="00823DEB">
              <w:rPr>
                <w:rFonts w:ascii="Calibri" w:eastAsia="Times New Roman" w:hAnsi="Calibri" w:cs="Arial"/>
                <w:szCs w:val="20"/>
                <w:lang w:eastAsia="en-GB"/>
              </w:rPr>
              <w:t xml:space="preserve">every three years, or </w:t>
            </w:r>
            <w:r w:rsidRPr="00B81561">
              <w:rPr>
                <w:rFonts w:ascii="Calibri" w:eastAsia="Times New Roman" w:hAnsi="Calibri" w:cs="Arial"/>
                <w:szCs w:val="20"/>
                <w:lang w:eastAsia="en-GB"/>
              </w:rPr>
              <w:t xml:space="preserve">as and when any changes in legislation impact on the </w:t>
            </w:r>
            <w:r w:rsidR="00823DEB">
              <w:rPr>
                <w:rFonts w:ascii="Calibri" w:eastAsia="Times New Roman" w:hAnsi="Calibri" w:cs="Arial"/>
                <w:szCs w:val="20"/>
                <w:lang w:eastAsia="en-GB"/>
              </w:rPr>
              <w:t>p</w:t>
            </w:r>
            <w:r w:rsidRPr="00B81561">
              <w:rPr>
                <w:rFonts w:ascii="Calibri" w:eastAsia="Times New Roman" w:hAnsi="Calibri" w:cs="Arial"/>
                <w:szCs w:val="20"/>
                <w:lang w:eastAsia="en-GB"/>
              </w:rPr>
              <w:t xml:space="preserve">olicy, or in advance of any change in business areas conducted by </w:t>
            </w:r>
            <w:r>
              <w:rPr>
                <w:rFonts w:ascii="Calibri" w:eastAsia="Times New Roman" w:hAnsi="Calibri" w:cs="Arial"/>
                <w:szCs w:val="20"/>
                <w:lang w:eastAsia="en-GB"/>
              </w:rPr>
              <w:t>PPHT</w:t>
            </w:r>
            <w:r w:rsidRPr="00B81561">
              <w:rPr>
                <w:rFonts w:ascii="Calibri" w:eastAsia="Times New Roman" w:hAnsi="Calibri" w:cs="Arial"/>
                <w:szCs w:val="20"/>
                <w:lang w:eastAsia="en-GB"/>
              </w:rPr>
              <w:t xml:space="preserve"> that may bring them within the MLR 20</w:t>
            </w:r>
            <w:r w:rsidR="00803D69">
              <w:rPr>
                <w:rFonts w:ascii="Calibri" w:eastAsia="Times New Roman" w:hAnsi="Calibri" w:cs="Arial"/>
                <w:szCs w:val="20"/>
                <w:lang w:eastAsia="en-GB"/>
              </w:rPr>
              <w:t>22</w:t>
            </w:r>
            <w:r w:rsidRPr="00B81561">
              <w:rPr>
                <w:rFonts w:ascii="Calibri" w:eastAsia="Times New Roman" w:hAnsi="Calibri" w:cs="Arial"/>
                <w:szCs w:val="20"/>
                <w:lang w:eastAsia="en-GB"/>
              </w:rPr>
              <w:t>.</w:t>
            </w:r>
          </w:p>
        </w:tc>
      </w:tr>
      <w:tr w:rsidR="00D50147" w:rsidRPr="007D0DCD" w14:paraId="25693375" w14:textId="77777777" w:rsidTr="0062105C">
        <w:tc>
          <w:tcPr>
            <w:tcW w:w="817" w:type="dxa"/>
          </w:tcPr>
          <w:p w14:paraId="4B92EAC5" w14:textId="77777777" w:rsidR="00D50147" w:rsidRPr="000D655A" w:rsidRDefault="00D50147" w:rsidP="00D50147">
            <w:pPr>
              <w:rPr>
                <w:rFonts w:eastAsia="Times New Roman" w:cs="Arial"/>
                <w:szCs w:val="20"/>
                <w:lang w:eastAsia="en-GB"/>
              </w:rPr>
            </w:pPr>
          </w:p>
        </w:tc>
        <w:tc>
          <w:tcPr>
            <w:tcW w:w="8816" w:type="dxa"/>
          </w:tcPr>
          <w:p w14:paraId="5E4558B6" w14:textId="77777777" w:rsidR="00D50147" w:rsidRPr="00BA5AF4" w:rsidRDefault="00D50147" w:rsidP="00D50147">
            <w:pPr>
              <w:rPr>
                <w:rFonts w:ascii="Calibri" w:eastAsia="Times New Roman" w:hAnsi="Calibri" w:cs="Arial"/>
                <w:szCs w:val="20"/>
                <w:lang w:eastAsia="en-GB"/>
              </w:rPr>
            </w:pPr>
          </w:p>
        </w:tc>
      </w:tr>
      <w:tr w:rsidR="00D50147" w:rsidRPr="007D0DCD" w14:paraId="755EF97B" w14:textId="77777777" w:rsidTr="0062105C">
        <w:tc>
          <w:tcPr>
            <w:tcW w:w="817" w:type="dxa"/>
          </w:tcPr>
          <w:p w14:paraId="214815CE" w14:textId="77777777" w:rsidR="00D50147" w:rsidRPr="000D655A" w:rsidRDefault="00D50147" w:rsidP="00D50147">
            <w:pPr>
              <w:rPr>
                <w:rFonts w:eastAsia="Times New Roman" w:cs="Arial"/>
                <w:szCs w:val="20"/>
                <w:lang w:eastAsia="en-GB"/>
              </w:rPr>
            </w:pPr>
          </w:p>
        </w:tc>
        <w:tc>
          <w:tcPr>
            <w:tcW w:w="8816" w:type="dxa"/>
          </w:tcPr>
          <w:p w14:paraId="65793123" w14:textId="433D3F69" w:rsidR="00D50147" w:rsidRPr="000D655A" w:rsidRDefault="65DAE6B5" w:rsidP="47C96076">
            <w:pPr>
              <w:pStyle w:val="Heading1"/>
              <w:rPr>
                <w:rFonts w:cs="Arial"/>
                <w:lang w:eastAsia="en-GB"/>
              </w:rPr>
            </w:pPr>
            <w:bookmarkStart w:id="26" w:name="_Toc156224014"/>
            <w:r>
              <w:t>ASSOCIATED DOCUMENTS</w:t>
            </w:r>
            <w:bookmarkEnd w:id="26"/>
          </w:p>
        </w:tc>
      </w:tr>
      <w:tr w:rsidR="00D50147" w:rsidRPr="007D0DCD" w14:paraId="05904695" w14:textId="77777777" w:rsidTr="0062105C">
        <w:tc>
          <w:tcPr>
            <w:tcW w:w="817" w:type="dxa"/>
          </w:tcPr>
          <w:p w14:paraId="0DB3FD50" w14:textId="77777777" w:rsidR="00D50147" w:rsidRPr="000D655A" w:rsidRDefault="00D50147" w:rsidP="00D50147">
            <w:pPr>
              <w:rPr>
                <w:rFonts w:eastAsia="Times New Roman" w:cs="Arial"/>
                <w:szCs w:val="20"/>
                <w:lang w:eastAsia="en-GB"/>
              </w:rPr>
            </w:pPr>
          </w:p>
        </w:tc>
        <w:tc>
          <w:tcPr>
            <w:tcW w:w="8816" w:type="dxa"/>
          </w:tcPr>
          <w:p w14:paraId="4D09A1C8" w14:textId="7A731C84" w:rsidR="00D50147" w:rsidRPr="007B06DD" w:rsidRDefault="00D50147" w:rsidP="00D50147">
            <w:pPr>
              <w:rPr>
                <w:i/>
                <w:iCs/>
                <w:color w:val="A6A6A6" w:themeColor="background1" w:themeShade="A6"/>
                <w:lang w:val="en-US"/>
              </w:rPr>
            </w:pPr>
          </w:p>
        </w:tc>
      </w:tr>
      <w:tr w:rsidR="00D50147" w:rsidRPr="007D0DCD" w14:paraId="7A0384F6" w14:textId="77777777" w:rsidTr="0062105C">
        <w:tc>
          <w:tcPr>
            <w:tcW w:w="817" w:type="dxa"/>
          </w:tcPr>
          <w:p w14:paraId="5030036F" w14:textId="77777777" w:rsidR="00D50147" w:rsidRPr="007D0DCD" w:rsidRDefault="00D50147" w:rsidP="00D50147">
            <w:pPr>
              <w:rPr>
                <w:rFonts w:ascii="Calibri" w:eastAsia="Times New Roman" w:hAnsi="Calibri" w:cs="Arial"/>
                <w:szCs w:val="20"/>
                <w:lang w:eastAsia="en-GB"/>
              </w:rPr>
            </w:pPr>
            <w:bookmarkStart w:id="27" w:name="_Toc476208633"/>
            <w:bookmarkEnd w:id="27"/>
          </w:p>
        </w:tc>
        <w:tc>
          <w:tcPr>
            <w:tcW w:w="8816" w:type="dxa"/>
          </w:tcPr>
          <w:p w14:paraId="64602775" w14:textId="5ACAF1FA" w:rsidR="00CE0DA9" w:rsidRPr="00B81561" w:rsidRDefault="00CE0DA9" w:rsidP="00CE0DA9">
            <w:pPr>
              <w:pStyle w:val="ListParagraph"/>
              <w:numPr>
                <w:ilvl w:val="0"/>
                <w:numId w:val="30"/>
              </w:numPr>
              <w:jc w:val="left"/>
              <w:rPr>
                <w:b w:val="0"/>
                <w:color w:val="auto"/>
              </w:rPr>
            </w:pPr>
            <w:r w:rsidRPr="00B81561">
              <w:rPr>
                <w:b w:val="0"/>
                <w:color w:val="auto"/>
              </w:rPr>
              <w:t xml:space="preserve">Whistleblowing </w:t>
            </w:r>
            <w:r w:rsidR="003E7A24">
              <w:rPr>
                <w:b w:val="0"/>
                <w:color w:val="auto"/>
              </w:rPr>
              <w:t>P</w:t>
            </w:r>
            <w:r w:rsidRPr="00B81561">
              <w:rPr>
                <w:b w:val="0"/>
                <w:color w:val="auto"/>
              </w:rPr>
              <w:t>olicy</w:t>
            </w:r>
          </w:p>
          <w:p w14:paraId="57D6AF6F" w14:textId="0392D711" w:rsidR="00CE0DA9" w:rsidRPr="00B81561" w:rsidRDefault="00CE0DA9" w:rsidP="00CE0DA9">
            <w:pPr>
              <w:pStyle w:val="ListParagraph"/>
              <w:numPr>
                <w:ilvl w:val="0"/>
                <w:numId w:val="30"/>
              </w:numPr>
              <w:jc w:val="left"/>
              <w:rPr>
                <w:b w:val="0"/>
                <w:color w:val="auto"/>
              </w:rPr>
            </w:pPr>
            <w:r>
              <w:rPr>
                <w:b w:val="0"/>
                <w:color w:val="auto"/>
              </w:rPr>
              <w:t>Anti-</w:t>
            </w:r>
            <w:r w:rsidR="00377022">
              <w:rPr>
                <w:b w:val="0"/>
                <w:color w:val="auto"/>
              </w:rPr>
              <w:t>F</w:t>
            </w:r>
            <w:r>
              <w:rPr>
                <w:b w:val="0"/>
                <w:color w:val="auto"/>
              </w:rPr>
              <w:t xml:space="preserve">raud, </w:t>
            </w:r>
            <w:r w:rsidR="003E7A24">
              <w:rPr>
                <w:b w:val="0"/>
                <w:color w:val="auto"/>
              </w:rPr>
              <w:t>B</w:t>
            </w:r>
            <w:r>
              <w:rPr>
                <w:b w:val="0"/>
                <w:color w:val="auto"/>
              </w:rPr>
              <w:t xml:space="preserve">ribery and </w:t>
            </w:r>
            <w:r w:rsidR="001F3A22">
              <w:rPr>
                <w:b w:val="0"/>
                <w:color w:val="auto"/>
              </w:rPr>
              <w:t>C</w:t>
            </w:r>
            <w:r>
              <w:rPr>
                <w:b w:val="0"/>
                <w:color w:val="auto"/>
              </w:rPr>
              <w:t>orruption</w:t>
            </w:r>
            <w:r w:rsidRPr="00B81561">
              <w:rPr>
                <w:b w:val="0"/>
                <w:color w:val="auto"/>
              </w:rPr>
              <w:t xml:space="preserve"> </w:t>
            </w:r>
            <w:r w:rsidR="003E7A24">
              <w:rPr>
                <w:b w:val="0"/>
                <w:color w:val="auto"/>
              </w:rPr>
              <w:t>P</w:t>
            </w:r>
            <w:r w:rsidRPr="00B81561">
              <w:rPr>
                <w:b w:val="0"/>
                <w:color w:val="auto"/>
              </w:rPr>
              <w:t>olicy</w:t>
            </w:r>
          </w:p>
          <w:p w14:paraId="62152B42" w14:textId="33516A63" w:rsidR="00CE0DA9" w:rsidRPr="00B81561" w:rsidRDefault="00CE0DA9" w:rsidP="00CE0DA9">
            <w:pPr>
              <w:pStyle w:val="ListParagraph"/>
              <w:numPr>
                <w:ilvl w:val="0"/>
                <w:numId w:val="30"/>
              </w:numPr>
              <w:jc w:val="left"/>
              <w:rPr>
                <w:b w:val="0"/>
                <w:color w:val="auto"/>
              </w:rPr>
            </w:pPr>
            <w:r w:rsidRPr="00B81561">
              <w:rPr>
                <w:b w:val="0"/>
                <w:color w:val="auto"/>
              </w:rPr>
              <w:t>A</w:t>
            </w:r>
            <w:r>
              <w:rPr>
                <w:b w:val="0"/>
                <w:color w:val="auto"/>
              </w:rPr>
              <w:t>nti-money laundering procedure</w:t>
            </w:r>
          </w:p>
          <w:p w14:paraId="61297F6E" w14:textId="04D8DC96" w:rsidR="00CE0DA9" w:rsidRPr="00B81561" w:rsidRDefault="00377022" w:rsidP="00CE0DA9">
            <w:pPr>
              <w:pStyle w:val="ListParagraph"/>
              <w:numPr>
                <w:ilvl w:val="0"/>
                <w:numId w:val="30"/>
              </w:numPr>
              <w:jc w:val="left"/>
              <w:rPr>
                <w:b w:val="0"/>
                <w:color w:val="auto"/>
              </w:rPr>
            </w:pPr>
            <w:r>
              <w:rPr>
                <w:b w:val="0"/>
                <w:color w:val="auto"/>
              </w:rPr>
              <w:t>S</w:t>
            </w:r>
            <w:r w:rsidR="00CE0DA9" w:rsidRPr="00B81561">
              <w:rPr>
                <w:b w:val="0"/>
                <w:color w:val="auto"/>
              </w:rPr>
              <w:t xml:space="preserve">tanding </w:t>
            </w:r>
            <w:r>
              <w:rPr>
                <w:b w:val="0"/>
                <w:color w:val="auto"/>
              </w:rPr>
              <w:t>Orders &amp; Financial Regulations</w:t>
            </w:r>
          </w:p>
          <w:p w14:paraId="100A93DA" w14:textId="30579A64" w:rsidR="00CE0DA9" w:rsidRPr="00B81561" w:rsidRDefault="00CE0DA9" w:rsidP="00CE0DA9">
            <w:pPr>
              <w:pStyle w:val="ListParagraph"/>
              <w:numPr>
                <w:ilvl w:val="0"/>
                <w:numId w:val="30"/>
              </w:numPr>
              <w:jc w:val="left"/>
              <w:rPr>
                <w:b w:val="0"/>
                <w:color w:val="auto"/>
              </w:rPr>
            </w:pPr>
            <w:r w:rsidRPr="00B81561">
              <w:rPr>
                <w:b w:val="0"/>
                <w:color w:val="auto"/>
              </w:rPr>
              <w:t xml:space="preserve">Procurement </w:t>
            </w:r>
            <w:r w:rsidR="003E7A24">
              <w:rPr>
                <w:b w:val="0"/>
                <w:color w:val="auto"/>
              </w:rPr>
              <w:t>P</w:t>
            </w:r>
            <w:r w:rsidRPr="00B81561">
              <w:rPr>
                <w:b w:val="0"/>
                <w:color w:val="auto"/>
              </w:rPr>
              <w:t>olicy</w:t>
            </w:r>
          </w:p>
          <w:p w14:paraId="5BB7B910" w14:textId="1C235A2B" w:rsidR="00D50147" w:rsidRPr="008259BC" w:rsidRDefault="00CE0DA9" w:rsidP="00CE0DA9">
            <w:pPr>
              <w:pStyle w:val="ListParagraph"/>
              <w:numPr>
                <w:ilvl w:val="0"/>
                <w:numId w:val="30"/>
              </w:numPr>
              <w:rPr>
                <w:rFonts w:eastAsia="Times New Roman" w:cs="Arial"/>
                <w:b w:val="0"/>
                <w:bCs/>
                <w:szCs w:val="20"/>
                <w:lang w:eastAsia="en-GB"/>
              </w:rPr>
            </w:pPr>
            <w:r w:rsidRPr="00CE0DA9">
              <w:rPr>
                <w:b w:val="0"/>
                <w:bCs/>
                <w:color w:val="auto"/>
              </w:rPr>
              <w:t xml:space="preserve">Risk </w:t>
            </w:r>
            <w:r w:rsidR="003E7A24">
              <w:rPr>
                <w:b w:val="0"/>
                <w:bCs/>
                <w:color w:val="auto"/>
              </w:rPr>
              <w:t>M</w:t>
            </w:r>
            <w:r w:rsidRPr="00CE0DA9">
              <w:rPr>
                <w:b w:val="0"/>
                <w:bCs/>
                <w:color w:val="auto"/>
              </w:rPr>
              <w:t xml:space="preserve">anagement </w:t>
            </w:r>
            <w:r w:rsidR="003E7A24">
              <w:rPr>
                <w:b w:val="0"/>
                <w:bCs/>
                <w:color w:val="auto"/>
              </w:rPr>
              <w:t>P</w:t>
            </w:r>
            <w:r w:rsidRPr="00CE0DA9">
              <w:rPr>
                <w:b w:val="0"/>
                <w:bCs/>
                <w:color w:val="auto"/>
              </w:rPr>
              <w:t>olicy</w:t>
            </w:r>
          </w:p>
          <w:p w14:paraId="5D009290" w14:textId="1346E436" w:rsidR="007F6726" w:rsidRPr="00CE0DA9" w:rsidRDefault="007F6726" w:rsidP="00CE0DA9">
            <w:pPr>
              <w:pStyle w:val="ListParagraph"/>
              <w:numPr>
                <w:ilvl w:val="0"/>
                <w:numId w:val="30"/>
              </w:numPr>
              <w:rPr>
                <w:rFonts w:eastAsia="Times New Roman" w:cs="Arial"/>
                <w:b w:val="0"/>
                <w:bCs/>
                <w:szCs w:val="20"/>
                <w:lang w:eastAsia="en-GB"/>
              </w:rPr>
            </w:pPr>
            <w:r>
              <w:rPr>
                <w:b w:val="0"/>
                <w:bCs/>
                <w:color w:val="auto"/>
              </w:rPr>
              <w:t xml:space="preserve">Tenancy </w:t>
            </w:r>
            <w:r w:rsidR="00647544">
              <w:rPr>
                <w:b w:val="0"/>
                <w:bCs/>
                <w:color w:val="auto"/>
              </w:rPr>
              <w:t>Fraud</w:t>
            </w:r>
            <w:r>
              <w:rPr>
                <w:b w:val="0"/>
                <w:bCs/>
                <w:color w:val="auto"/>
              </w:rPr>
              <w:t xml:space="preserve"> </w:t>
            </w:r>
            <w:r w:rsidR="003E7A24">
              <w:rPr>
                <w:b w:val="0"/>
                <w:bCs/>
                <w:color w:val="auto"/>
              </w:rPr>
              <w:t>P</w:t>
            </w:r>
            <w:r>
              <w:rPr>
                <w:b w:val="0"/>
                <w:bCs/>
                <w:color w:val="auto"/>
              </w:rPr>
              <w:t>olicy</w:t>
            </w:r>
          </w:p>
        </w:tc>
      </w:tr>
      <w:bookmarkEnd w:id="2"/>
    </w:tbl>
    <w:p w14:paraId="7410CBB9" w14:textId="77777777" w:rsidR="0093600A" w:rsidRDefault="0093600A"/>
    <w:p w14:paraId="436469E0" w14:textId="77777777" w:rsidR="00532B4E" w:rsidRPr="002A1DD3" w:rsidRDefault="00532B4E" w:rsidP="003C1B99">
      <w:pPr>
        <w:pStyle w:val="Heading1"/>
      </w:pPr>
      <w:bookmarkStart w:id="28" w:name="_Toc156224015"/>
      <w:r w:rsidRPr="002A1DD3">
        <w:t>POLICY INFORMATION</w:t>
      </w:r>
      <w:bookmarkEnd w:id="3"/>
      <w:bookmarkEnd w:id="4"/>
      <w:bookmarkEnd w:id="28"/>
    </w:p>
    <w:p w14:paraId="7E3E7EFA" w14:textId="77777777" w:rsidR="00532B4E" w:rsidRPr="007D0DCD" w:rsidRDefault="00532B4E" w:rsidP="00532B4E">
      <w:pPr>
        <w:rPr>
          <w:rFonts w:ascii="Calibri" w:eastAsia="Times New Roman" w:hAnsi="Calibri" w:cs="Arial"/>
          <w:b/>
          <w:color w:val="008000"/>
          <w:u w:val="single"/>
          <w:lang w:eastAsia="en-GB"/>
        </w:rPr>
      </w:pPr>
    </w:p>
    <w:tbl>
      <w:tblPr>
        <w:tblW w:w="8208" w:type="dxa"/>
        <w:tblInd w:w="720" w:type="dxa"/>
        <w:tblLayout w:type="fixed"/>
        <w:tblLook w:val="0000" w:firstRow="0" w:lastRow="0" w:firstColumn="0" w:lastColumn="0" w:noHBand="0" w:noVBand="0"/>
      </w:tblPr>
      <w:tblGrid>
        <w:gridCol w:w="2932"/>
        <w:gridCol w:w="5276"/>
      </w:tblGrid>
      <w:tr w:rsidR="001F4C11" w:rsidRPr="007D0DCD" w14:paraId="28D5F60A" w14:textId="77777777" w:rsidTr="47C96076">
        <w:tc>
          <w:tcPr>
            <w:tcW w:w="2932" w:type="dxa"/>
            <w:tcBorders>
              <w:top w:val="single" w:sz="12" w:space="0" w:color="auto"/>
              <w:left w:val="single" w:sz="12" w:space="0" w:color="auto"/>
              <w:bottom w:val="single" w:sz="6" w:space="0" w:color="auto"/>
              <w:right w:val="single" w:sz="6" w:space="0" w:color="auto"/>
            </w:tcBorders>
          </w:tcPr>
          <w:p w14:paraId="3E9A3D66"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Policy Name:</w:t>
            </w:r>
          </w:p>
        </w:tc>
        <w:tc>
          <w:tcPr>
            <w:tcW w:w="5276" w:type="dxa"/>
            <w:tcBorders>
              <w:top w:val="single" w:sz="12" w:space="0" w:color="auto"/>
              <w:left w:val="single" w:sz="6" w:space="0" w:color="auto"/>
              <w:bottom w:val="single" w:sz="6" w:space="0" w:color="auto"/>
              <w:right w:val="single" w:sz="12" w:space="0" w:color="auto"/>
            </w:tcBorders>
          </w:tcPr>
          <w:p w14:paraId="3E324035" w14:textId="593E8B65" w:rsidR="001F4C11" w:rsidRPr="00CE0DA9" w:rsidRDefault="00CE0DA9" w:rsidP="001F4C11">
            <w:pPr>
              <w:spacing w:before="120" w:after="120"/>
              <w:rPr>
                <w:rFonts w:ascii="Calibri" w:eastAsia="Times New Roman" w:hAnsi="Calibri" w:cs="Arial"/>
                <w:sz w:val="22"/>
                <w:szCs w:val="22"/>
                <w:lang w:eastAsia="en-GB"/>
              </w:rPr>
            </w:pPr>
            <w:r w:rsidRPr="00CE0DA9">
              <w:rPr>
                <w:rFonts w:ascii="Calibri" w:eastAsia="Times New Roman" w:hAnsi="Calibri"/>
              </w:rPr>
              <w:t>Anti-</w:t>
            </w:r>
            <w:r w:rsidR="008259BC">
              <w:rPr>
                <w:rFonts w:ascii="Calibri" w:eastAsia="Times New Roman" w:hAnsi="Calibri"/>
              </w:rPr>
              <w:t>M</w:t>
            </w:r>
            <w:r w:rsidRPr="00CE0DA9">
              <w:rPr>
                <w:rFonts w:ascii="Calibri" w:eastAsia="Times New Roman" w:hAnsi="Calibri"/>
              </w:rPr>
              <w:t xml:space="preserve">oney </w:t>
            </w:r>
            <w:r w:rsidR="008259BC">
              <w:rPr>
                <w:rFonts w:ascii="Calibri" w:eastAsia="Times New Roman" w:hAnsi="Calibri"/>
              </w:rPr>
              <w:t>L</w:t>
            </w:r>
            <w:r w:rsidRPr="00CE0DA9">
              <w:rPr>
                <w:rFonts w:ascii="Calibri" w:eastAsia="Times New Roman" w:hAnsi="Calibri"/>
              </w:rPr>
              <w:t>aundering Policy</w:t>
            </w:r>
          </w:p>
        </w:tc>
      </w:tr>
      <w:tr w:rsidR="001F4C11" w:rsidRPr="007D0DCD" w14:paraId="010A2A18" w14:textId="77777777" w:rsidTr="47C96076">
        <w:tc>
          <w:tcPr>
            <w:tcW w:w="2932" w:type="dxa"/>
            <w:tcBorders>
              <w:top w:val="single" w:sz="6" w:space="0" w:color="auto"/>
              <w:left w:val="single" w:sz="12" w:space="0" w:color="auto"/>
              <w:bottom w:val="single" w:sz="6" w:space="0" w:color="auto"/>
              <w:right w:val="single" w:sz="6" w:space="0" w:color="auto"/>
            </w:tcBorders>
          </w:tcPr>
          <w:p w14:paraId="334CADBB"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Status:</w:t>
            </w:r>
          </w:p>
        </w:tc>
        <w:tc>
          <w:tcPr>
            <w:tcW w:w="5276" w:type="dxa"/>
            <w:tcBorders>
              <w:top w:val="single" w:sz="6" w:space="0" w:color="auto"/>
              <w:left w:val="single" w:sz="6" w:space="0" w:color="auto"/>
              <w:bottom w:val="single" w:sz="6" w:space="0" w:color="auto"/>
              <w:right w:val="single" w:sz="12" w:space="0" w:color="auto"/>
            </w:tcBorders>
          </w:tcPr>
          <w:p w14:paraId="1FB1BF72" w14:textId="4235D477" w:rsidR="001F4C11" w:rsidRPr="00377022" w:rsidRDefault="004E6B77" w:rsidP="001F4C11">
            <w:pPr>
              <w:spacing w:before="120" w:after="120"/>
              <w:rPr>
                <w:rFonts w:ascii="Calibri" w:eastAsia="Times New Roman" w:hAnsi="Calibri" w:cs="Arial"/>
                <w:color w:val="4F6228" w:themeColor="accent3" w:themeShade="80"/>
                <w:lang w:eastAsia="en-GB"/>
              </w:rPr>
            </w:pPr>
            <w:r w:rsidRPr="004355FB">
              <w:rPr>
                <w:rFonts w:ascii="Calibri" w:eastAsia="Times New Roman" w:hAnsi="Calibri" w:cs="Arial"/>
                <w:lang w:eastAsia="en-GB"/>
              </w:rPr>
              <w:t>Final</w:t>
            </w:r>
            <w:r w:rsidR="00377022">
              <w:rPr>
                <w:rFonts w:ascii="Calibri" w:eastAsia="Times New Roman" w:hAnsi="Calibri" w:cs="Arial"/>
                <w:lang w:eastAsia="en-GB"/>
              </w:rPr>
              <w:t>/</w:t>
            </w:r>
            <w:r w:rsidR="00377022">
              <w:rPr>
                <w:rFonts w:ascii="Calibri" w:eastAsia="Times New Roman" w:hAnsi="Calibri" w:cs="Arial"/>
                <w:color w:val="4F6228" w:themeColor="accent3" w:themeShade="80"/>
                <w:lang w:eastAsia="en-GB"/>
              </w:rPr>
              <w:t>Approved</w:t>
            </w:r>
          </w:p>
        </w:tc>
      </w:tr>
      <w:tr w:rsidR="001F4C11" w:rsidRPr="007D0DCD" w14:paraId="5B6EBDCD" w14:textId="77777777" w:rsidTr="47C96076">
        <w:tc>
          <w:tcPr>
            <w:tcW w:w="2932" w:type="dxa"/>
            <w:tcBorders>
              <w:top w:val="single" w:sz="6" w:space="0" w:color="auto"/>
              <w:left w:val="single" w:sz="12" w:space="0" w:color="auto"/>
              <w:bottom w:val="single" w:sz="6" w:space="0" w:color="auto"/>
              <w:right w:val="single" w:sz="6" w:space="0" w:color="auto"/>
            </w:tcBorders>
          </w:tcPr>
          <w:p w14:paraId="7DFD9E9A"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Approved by:</w:t>
            </w:r>
          </w:p>
        </w:tc>
        <w:tc>
          <w:tcPr>
            <w:tcW w:w="5276" w:type="dxa"/>
            <w:tcBorders>
              <w:top w:val="single" w:sz="6" w:space="0" w:color="auto"/>
              <w:left w:val="single" w:sz="6" w:space="0" w:color="auto"/>
              <w:bottom w:val="single" w:sz="6" w:space="0" w:color="auto"/>
              <w:right w:val="single" w:sz="12" w:space="0" w:color="auto"/>
            </w:tcBorders>
          </w:tcPr>
          <w:p w14:paraId="05BA6985" w14:textId="16CC71C6" w:rsidR="001F4C11" w:rsidRPr="004355FB" w:rsidRDefault="00377022" w:rsidP="00DE372B">
            <w:pPr>
              <w:spacing w:before="120" w:after="120"/>
              <w:jc w:val="left"/>
              <w:rPr>
                <w:rFonts w:ascii="Calibri" w:eastAsia="Times New Roman" w:hAnsi="Calibri" w:cs="Arial"/>
                <w:lang w:eastAsia="en-GB"/>
              </w:rPr>
            </w:pPr>
            <w:r w:rsidRPr="00377022">
              <w:rPr>
                <w:rFonts w:ascii="Calibri" w:eastAsia="Times New Roman" w:hAnsi="Calibri" w:cs="Arial"/>
                <w:color w:val="4F6228" w:themeColor="accent3" w:themeShade="80"/>
                <w:lang w:eastAsia="en-GB"/>
              </w:rPr>
              <w:t>Audit Committee</w:t>
            </w:r>
          </w:p>
        </w:tc>
      </w:tr>
      <w:tr w:rsidR="001F4C11" w:rsidRPr="007D0DCD" w14:paraId="7C311D3B" w14:textId="77777777" w:rsidTr="47C96076">
        <w:tc>
          <w:tcPr>
            <w:tcW w:w="2932" w:type="dxa"/>
            <w:tcBorders>
              <w:top w:val="single" w:sz="6" w:space="0" w:color="auto"/>
              <w:left w:val="single" w:sz="12" w:space="0" w:color="auto"/>
              <w:bottom w:val="single" w:sz="6" w:space="0" w:color="auto"/>
              <w:right w:val="single" w:sz="6" w:space="0" w:color="auto"/>
            </w:tcBorders>
          </w:tcPr>
          <w:p w14:paraId="42743AF0"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Drafted By:</w:t>
            </w:r>
          </w:p>
        </w:tc>
        <w:tc>
          <w:tcPr>
            <w:tcW w:w="5276" w:type="dxa"/>
            <w:tcBorders>
              <w:top w:val="single" w:sz="6" w:space="0" w:color="auto"/>
              <w:left w:val="single" w:sz="6" w:space="0" w:color="auto"/>
              <w:bottom w:val="single" w:sz="6" w:space="0" w:color="auto"/>
              <w:right w:val="single" w:sz="12" w:space="0" w:color="auto"/>
            </w:tcBorders>
          </w:tcPr>
          <w:p w14:paraId="0005DE63" w14:textId="239560C2" w:rsidR="001F4C11" w:rsidRPr="004355FB" w:rsidRDefault="004E6B77" w:rsidP="001F4C11">
            <w:pPr>
              <w:spacing w:before="120" w:after="120"/>
              <w:rPr>
                <w:rFonts w:ascii="Calibri" w:eastAsia="Times New Roman" w:hAnsi="Calibri" w:cs="Arial"/>
                <w:lang w:eastAsia="en-GB"/>
              </w:rPr>
            </w:pPr>
            <w:r w:rsidRPr="004355FB">
              <w:rPr>
                <w:rFonts w:ascii="Calibri" w:eastAsia="Times New Roman" w:hAnsi="Calibri" w:cs="Arial"/>
                <w:lang w:eastAsia="en-GB"/>
              </w:rPr>
              <w:t>Assistant Director of Finance</w:t>
            </w:r>
          </w:p>
        </w:tc>
      </w:tr>
      <w:tr w:rsidR="001F4C11" w:rsidRPr="007D0DCD" w14:paraId="76FA179C" w14:textId="77777777" w:rsidTr="47C96076">
        <w:tc>
          <w:tcPr>
            <w:tcW w:w="2932" w:type="dxa"/>
            <w:tcBorders>
              <w:top w:val="single" w:sz="6" w:space="0" w:color="auto"/>
              <w:left w:val="single" w:sz="12" w:space="0" w:color="auto"/>
              <w:bottom w:val="single" w:sz="6" w:space="0" w:color="auto"/>
              <w:right w:val="single" w:sz="6" w:space="0" w:color="auto"/>
            </w:tcBorders>
          </w:tcPr>
          <w:p w14:paraId="033B5327"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Date approved:</w:t>
            </w:r>
          </w:p>
        </w:tc>
        <w:tc>
          <w:tcPr>
            <w:tcW w:w="5276" w:type="dxa"/>
            <w:tcBorders>
              <w:top w:val="single" w:sz="6" w:space="0" w:color="auto"/>
              <w:left w:val="single" w:sz="6" w:space="0" w:color="auto"/>
              <w:bottom w:val="single" w:sz="6" w:space="0" w:color="auto"/>
              <w:right w:val="single" w:sz="12" w:space="0" w:color="auto"/>
            </w:tcBorders>
          </w:tcPr>
          <w:p w14:paraId="15F1C408" w14:textId="4C2BEEE7" w:rsidR="001F4C11" w:rsidRPr="004355FB" w:rsidRDefault="00377022" w:rsidP="001F4C11">
            <w:pPr>
              <w:spacing w:before="120" w:after="120"/>
              <w:rPr>
                <w:rFonts w:ascii="Calibri" w:eastAsia="Times New Roman" w:hAnsi="Calibri" w:cs="Arial"/>
                <w:lang w:eastAsia="en-GB"/>
              </w:rPr>
            </w:pPr>
            <w:r w:rsidRPr="00377022">
              <w:rPr>
                <w:rFonts w:ascii="Calibri" w:eastAsia="Times New Roman" w:hAnsi="Calibri" w:cs="Arial"/>
                <w:color w:val="4F6228" w:themeColor="accent3" w:themeShade="80"/>
                <w:lang w:eastAsia="en-GB"/>
              </w:rPr>
              <w:t>6</w:t>
            </w:r>
            <w:r w:rsidRPr="00377022">
              <w:rPr>
                <w:rFonts w:ascii="Calibri" w:eastAsia="Times New Roman" w:hAnsi="Calibri" w:cs="Arial"/>
                <w:color w:val="4F6228" w:themeColor="accent3" w:themeShade="80"/>
                <w:vertAlign w:val="superscript"/>
                <w:lang w:eastAsia="en-GB"/>
              </w:rPr>
              <w:t>th</w:t>
            </w:r>
            <w:r w:rsidRPr="00377022">
              <w:rPr>
                <w:rFonts w:ascii="Calibri" w:eastAsia="Times New Roman" w:hAnsi="Calibri" w:cs="Arial"/>
                <w:color w:val="4F6228" w:themeColor="accent3" w:themeShade="80"/>
                <w:lang w:eastAsia="en-GB"/>
              </w:rPr>
              <w:t xml:space="preserve"> February 2024</w:t>
            </w:r>
          </w:p>
        </w:tc>
      </w:tr>
      <w:tr w:rsidR="001F4C11" w:rsidRPr="007D0DCD" w14:paraId="28DBB486" w14:textId="77777777" w:rsidTr="47C96076">
        <w:tc>
          <w:tcPr>
            <w:tcW w:w="2932" w:type="dxa"/>
            <w:tcBorders>
              <w:top w:val="single" w:sz="6" w:space="0" w:color="auto"/>
              <w:left w:val="single" w:sz="12" w:space="0" w:color="auto"/>
              <w:bottom w:val="single" w:sz="6" w:space="0" w:color="auto"/>
              <w:right w:val="single" w:sz="6" w:space="0" w:color="auto"/>
            </w:tcBorders>
          </w:tcPr>
          <w:p w14:paraId="7368AF0F"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Next Review Date:</w:t>
            </w:r>
          </w:p>
        </w:tc>
        <w:tc>
          <w:tcPr>
            <w:tcW w:w="5276" w:type="dxa"/>
            <w:tcBorders>
              <w:top w:val="single" w:sz="6" w:space="0" w:color="auto"/>
              <w:left w:val="single" w:sz="6" w:space="0" w:color="auto"/>
              <w:bottom w:val="single" w:sz="6" w:space="0" w:color="auto"/>
              <w:right w:val="single" w:sz="12" w:space="0" w:color="auto"/>
            </w:tcBorders>
          </w:tcPr>
          <w:p w14:paraId="1210C82A" w14:textId="2930A240" w:rsidR="001F4C11" w:rsidRPr="004355FB" w:rsidRDefault="004355FB" w:rsidP="001F4C11">
            <w:pPr>
              <w:spacing w:before="120" w:after="120"/>
              <w:rPr>
                <w:rFonts w:ascii="Calibri" w:eastAsia="Times New Roman" w:hAnsi="Calibri" w:cs="Arial"/>
                <w:lang w:eastAsia="en-GB"/>
              </w:rPr>
            </w:pPr>
            <w:r w:rsidRPr="47C96076">
              <w:rPr>
                <w:rFonts w:ascii="Calibri" w:eastAsia="Times New Roman" w:hAnsi="Calibri" w:cs="Arial"/>
                <w:lang w:eastAsia="en-GB"/>
              </w:rPr>
              <w:t>February 2027</w:t>
            </w:r>
            <w:r w:rsidR="004E6B77" w:rsidRPr="47C96076">
              <w:rPr>
                <w:rFonts w:ascii="Calibri" w:eastAsia="Times New Roman" w:hAnsi="Calibri" w:cs="Arial"/>
                <w:lang w:eastAsia="en-GB"/>
              </w:rPr>
              <w:t xml:space="preserve"> </w:t>
            </w:r>
          </w:p>
        </w:tc>
      </w:tr>
    </w:tbl>
    <w:p w14:paraId="58880294" w14:textId="3B988AF0" w:rsidR="00532B4E" w:rsidRPr="00601BEC" w:rsidRDefault="00532B4E" w:rsidP="00601BEC">
      <w:pPr>
        <w:rPr>
          <w:rFonts w:eastAsia="Times New Roman"/>
          <w:b/>
          <w:color w:val="7AC142"/>
          <w:szCs w:val="20"/>
        </w:rPr>
      </w:pPr>
    </w:p>
    <w:p w14:paraId="74D7DE13" w14:textId="77777777" w:rsidR="001F4C11" w:rsidRDefault="001F4C11" w:rsidP="001F4C11"/>
    <w:p w14:paraId="186F77D7" w14:textId="77777777" w:rsidR="001F4C11" w:rsidRPr="001F4C11" w:rsidRDefault="001F4C11" w:rsidP="001F4C11"/>
    <w:sectPr w:rsidR="001F4C11" w:rsidRPr="001F4C11" w:rsidSect="003B2DFD">
      <w:footerReference w:type="default" r:id="rId12"/>
      <w:pgSz w:w="11906" w:h="16838" w:code="9"/>
      <w:pgMar w:top="1134"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FCE9A" w14:textId="77777777" w:rsidR="00BF5A09" w:rsidRDefault="00BF5A09" w:rsidP="009A40E5">
      <w:r>
        <w:separator/>
      </w:r>
    </w:p>
  </w:endnote>
  <w:endnote w:type="continuationSeparator" w:id="0">
    <w:p w14:paraId="44300B1C" w14:textId="77777777" w:rsidR="00BF5A09" w:rsidRDefault="00BF5A09" w:rsidP="009A40E5">
      <w:r>
        <w:continuationSeparator/>
      </w:r>
    </w:p>
  </w:endnote>
  <w:endnote w:type="continuationNotice" w:id="1">
    <w:p w14:paraId="304B5357" w14:textId="77777777" w:rsidR="00BF5A09" w:rsidRDefault="00BF5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C5F7" w14:textId="77777777" w:rsidR="000B34DB" w:rsidRPr="00E3112F" w:rsidRDefault="000B34DB" w:rsidP="000F4E87">
    <w:pPr>
      <w:pStyle w:val="Footer"/>
      <w:rPr>
        <w:rFonts w:cs="Arial"/>
        <w:sz w:val="28"/>
      </w:rPr>
    </w:pPr>
    <w:r w:rsidRPr="00E3112F">
      <w:rPr>
        <w:noProof/>
        <w:sz w:val="28"/>
        <w:lang w:eastAsia="en-GB"/>
      </w:rPr>
      <w:drawing>
        <wp:anchor distT="0" distB="0" distL="114300" distR="114300" simplePos="0" relativeHeight="251658240" behindDoc="0" locked="0" layoutInCell="1" allowOverlap="1" wp14:anchorId="7F4D5A51" wp14:editId="558EC5F8">
          <wp:simplePos x="0" y="0"/>
          <wp:positionH relativeFrom="column">
            <wp:posOffset>3860165</wp:posOffset>
          </wp:positionH>
          <wp:positionV relativeFrom="paragraph">
            <wp:posOffset>-304800</wp:posOffset>
          </wp:positionV>
          <wp:extent cx="2190750" cy="6464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P LOGO COL WHT BG.jpg"/>
                  <pic:cNvPicPr/>
                </pic:nvPicPr>
                <pic:blipFill>
                  <a:blip r:embed="rId1">
                    <a:extLst>
                      <a:ext uri="{28A0092B-C50C-407E-A947-70E740481C1C}">
                        <a14:useLocalDpi xmlns:a14="http://schemas.microsoft.com/office/drawing/2010/main" val="0"/>
                      </a:ext>
                    </a:extLst>
                  </a:blip>
                  <a:stretch>
                    <a:fillRect/>
                  </a:stretch>
                </pic:blipFill>
                <pic:spPr>
                  <a:xfrm>
                    <a:off x="0" y="0"/>
                    <a:ext cx="2190750" cy="646430"/>
                  </a:xfrm>
                  <a:prstGeom prst="rect">
                    <a:avLst/>
                  </a:prstGeom>
                </pic:spPr>
              </pic:pic>
            </a:graphicData>
          </a:graphic>
          <wp14:sizeRelH relativeFrom="margin">
            <wp14:pctWidth>0</wp14:pctWidth>
          </wp14:sizeRelH>
          <wp14:sizeRelV relativeFrom="margin">
            <wp14:pctHeight>0</wp14:pctHeight>
          </wp14:sizeRelV>
        </wp:anchor>
      </w:drawing>
    </w:r>
    <w:r w:rsidRPr="00E3112F">
      <w:rPr>
        <w:rFonts w:cs="Arial"/>
        <w:sz w:val="18"/>
        <w:szCs w:val="16"/>
      </w:rPr>
      <w:fldChar w:fldCharType="begin"/>
    </w:r>
    <w:r w:rsidRPr="00E3112F">
      <w:rPr>
        <w:rFonts w:cs="Arial"/>
        <w:sz w:val="18"/>
        <w:szCs w:val="16"/>
      </w:rPr>
      <w:instrText xml:space="preserve"> PAGE </w:instrText>
    </w:r>
    <w:r w:rsidRPr="00E3112F">
      <w:rPr>
        <w:rFonts w:cs="Arial"/>
        <w:sz w:val="18"/>
        <w:szCs w:val="16"/>
      </w:rPr>
      <w:fldChar w:fldCharType="separate"/>
    </w:r>
    <w:r w:rsidR="00DD6A8A">
      <w:rPr>
        <w:rFonts w:cs="Arial"/>
        <w:noProof/>
        <w:sz w:val="18"/>
        <w:szCs w:val="16"/>
      </w:rPr>
      <w:t>1</w:t>
    </w:r>
    <w:r w:rsidRPr="00E3112F">
      <w:rPr>
        <w:rFonts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9EBD" w14:textId="77777777" w:rsidR="00BF5A09" w:rsidRDefault="00BF5A09" w:rsidP="009A40E5">
      <w:r>
        <w:separator/>
      </w:r>
    </w:p>
  </w:footnote>
  <w:footnote w:type="continuationSeparator" w:id="0">
    <w:p w14:paraId="7EDA51BA" w14:textId="77777777" w:rsidR="00BF5A09" w:rsidRDefault="00BF5A09" w:rsidP="009A40E5">
      <w:r>
        <w:continuationSeparator/>
      </w:r>
    </w:p>
  </w:footnote>
  <w:footnote w:type="continuationNotice" w:id="1">
    <w:p w14:paraId="3E854E93" w14:textId="77777777" w:rsidR="00BF5A09" w:rsidRDefault="00BF5A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651"/>
    <w:multiLevelType w:val="hybridMultilevel"/>
    <w:tmpl w:val="F020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234FD"/>
    <w:multiLevelType w:val="hybridMultilevel"/>
    <w:tmpl w:val="3DF8C7E8"/>
    <w:lvl w:ilvl="0" w:tplc="C7886278">
      <w:start w:val="1"/>
      <w:numFmt w:val="decimal"/>
      <w:pStyle w:val="Level4"/>
      <w:lvlText w:val="4.%1"/>
      <w:lvlJc w:val="left"/>
      <w:pPr>
        <w:ind w:left="720" w:hanging="360"/>
      </w:pPr>
      <w:rPr>
        <w:rFonts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E66E9"/>
    <w:multiLevelType w:val="hybridMultilevel"/>
    <w:tmpl w:val="C2D6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F7012"/>
    <w:multiLevelType w:val="hybridMultilevel"/>
    <w:tmpl w:val="A64C5F7C"/>
    <w:lvl w:ilvl="0" w:tplc="7062F2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44DD7"/>
    <w:multiLevelType w:val="hybridMultilevel"/>
    <w:tmpl w:val="3C0892B8"/>
    <w:lvl w:ilvl="0" w:tplc="28606DDC">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A23AF"/>
    <w:multiLevelType w:val="hybridMultilevel"/>
    <w:tmpl w:val="8B6E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12E95"/>
    <w:multiLevelType w:val="hybridMultilevel"/>
    <w:tmpl w:val="743A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B7735"/>
    <w:multiLevelType w:val="hybridMultilevel"/>
    <w:tmpl w:val="ED069FC0"/>
    <w:lvl w:ilvl="0" w:tplc="E70E835E">
      <w:start w:val="1"/>
      <w:numFmt w:val="decimal"/>
      <w:pStyle w:val="Level6"/>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C74C20"/>
    <w:multiLevelType w:val="hybridMultilevel"/>
    <w:tmpl w:val="4272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C66E2"/>
    <w:multiLevelType w:val="hybridMultilevel"/>
    <w:tmpl w:val="44CE29B2"/>
    <w:lvl w:ilvl="0" w:tplc="04E080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9F0D45"/>
    <w:multiLevelType w:val="hybridMultilevel"/>
    <w:tmpl w:val="5F301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E92903"/>
    <w:multiLevelType w:val="hybridMultilevel"/>
    <w:tmpl w:val="AB3A664A"/>
    <w:lvl w:ilvl="0" w:tplc="8CCC099E">
      <w:start w:val="1"/>
      <w:numFmt w:val="decimal"/>
      <w:pStyle w:val="TOC1"/>
      <w:lvlText w:val="%1."/>
      <w:lvlJc w:val="left"/>
      <w:pPr>
        <w:ind w:left="720" w:hanging="360"/>
      </w:pPr>
      <w:rPr>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4C37EB"/>
    <w:multiLevelType w:val="hybridMultilevel"/>
    <w:tmpl w:val="BFEA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22CC6"/>
    <w:multiLevelType w:val="hybridMultilevel"/>
    <w:tmpl w:val="893081B2"/>
    <w:lvl w:ilvl="0" w:tplc="F28CA0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D13159"/>
    <w:multiLevelType w:val="hybridMultilevel"/>
    <w:tmpl w:val="F872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F67BA"/>
    <w:multiLevelType w:val="hybridMultilevel"/>
    <w:tmpl w:val="072C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0D6972"/>
    <w:multiLevelType w:val="hybridMultilevel"/>
    <w:tmpl w:val="E7902364"/>
    <w:lvl w:ilvl="0" w:tplc="04E080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25669"/>
    <w:multiLevelType w:val="hybridMultilevel"/>
    <w:tmpl w:val="5A2A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F6D4D"/>
    <w:multiLevelType w:val="hybridMultilevel"/>
    <w:tmpl w:val="CD90B74C"/>
    <w:lvl w:ilvl="0" w:tplc="7062F2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884C0C"/>
    <w:multiLevelType w:val="hybridMultilevel"/>
    <w:tmpl w:val="05CA9A24"/>
    <w:lvl w:ilvl="0" w:tplc="863AC83A">
      <w:start w:val="1"/>
      <w:numFmt w:val="bullet"/>
      <w:lvlText w:val=""/>
      <w:lvlJc w:val="left"/>
      <w:pPr>
        <w:ind w:left="720" w:hanging="360"/>
      </w:pPr>
      <w:rPr>
        <w:rFonts w:ascii="Symbol" w:hAnsi="Symbol" w:hint="default"/>
        <w:strike/>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3D7673"/>
    <w:multiLevelType w:val="hybridMultilevel"/>
    <w:tmpl w:val="20D85C7C"/>
    <w:lvl w:ilvl="0" w:tplc="8DCA0EE8">
      <w:start w:val="1"/>
      <w:numFmt w:val="bullet"/>
      <w:pStyle w:val="ListBullet1"/>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1A09F8"/>
    <w:multiLevelType w:val="hybridMultilevel"/>
    <w:tmpl w:val="F0FC86E6"/>
    <w:lvl w:ilvl="0" w:tplc="87148F74">
      <w:start w:val="1"/>
      <w:numFmt w:val="decimal"/>
      <w:pStyle w:val="Level7"/>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F813E4"/>
    <w:multiLevelType w:val="hybridMultilevel"/>
    <w:tmpl w:val="D560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37247A"/>
    <w:multiLevelType w:val="hybridMultilevel"/>
    <w:tmpl w:val="0EFAFB1C"/>
    <w:lvl w:ilvl="0" w:tplc="863AC83A">
      <w:start w:val="1"/>
      <w:numFmt w:val="bullet"/>
      <w:lvlText w:val=""/>
      <w:lvlJc w:val="left"/>
      <w:pPr>
        <w:ind w:left="720" w:hanging="360"/>
      </w:pPr>
      <w:rPr>
        <w:rFonts w:ascii="Symbol" w:hAnsi="Symbol" w:hint="default"/>
        <w:strike/>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CF4324"/>
    <w:multiLevelType w:val="hybridMultilevel"/>
    <w:tmpl w:val="7C24F9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8631402"/>
    <w:multiLevelType w:val="hybridMultilevel"/>
    <w:tmpl w:val="1FCADA6E"/>
    <w:lvl w:ilvl="0" w:tplc="863AC83A">
      <w:start w:val="1"/>
      <w:numFmt w:val="bullet"/>
      <w:lvlText w:val=""/>
      <w:lvlJc w:val="left"/>
      <w:pPr>
        <w:ind w:left="720" w:hanging="360"/>
      </w:pPr>
      <w:rPr>
        <w:rFonts w:ascii="Symbol" w:hAnsi="Symbol" w:hint="default"/>
        <w:strike/>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F27D8F"/>
    <w:multiLevelType w:val="hybridMultilevel"/>
    <w:tmpl w:val="E50C857E"/>
    <w:lvl w:ilvl="0" w:tplc="AB0430AA">
      <w:start w:val="1"/>
      <w:numFmt w:val="decimal"/>
      <w:pStyle w:val="Level8"/>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FD288F"/>
    <w:multiLevelType w:val="hybridMultilevel"/>
    <w:tmpl w:val="98D6E0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FE08DC"/>
    <w:multiLevelType w:val="hybridMultilevel"/>
    <w:tmpl w:val="D558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834B09"/>
    <w:multiLevelType w:val="multilevel"/>
    <w:tmpl w:val="D722B1AA"/>
    <w:lvl w:ilvl="0">
      <w:start w:val="1"/>
      <w:numFmt w:val="decimal"/>
      <w:lvlText w:val="%1."/>
      <w:lvlJc w:val="left"/>
      <w:pPr>
        <w:ind w:left="0" w:firstLine="0"/>
      </w:pPr>
      <w:rPr>
        <w:rFonts w:ascii="Calibri" w:hAnsi="Calibri" w:hint="default"/>
        <w:b/>
        <w:i w:val="0"/>
        <w:caps w:val="0"/>
        <w:strike w:val="0"/>
        <w:dstrike w:val="0"/>
        <w:vanish w:val="0"/>
        <w:color w:val="92D050"/>
        <w:sz w:val="24"/>
        <w:vertAlign w:val="baseline"/>
      </w:rPr>
    </w:lvl>
    <w:lvl w:ilvl="1">
      <w:start w:val="1"/>
      <w:numFmt w:val="decimal"/>
      <w:lvlText w:val="%1.%2."/>
      <w:lvlJc w:val="left"/>
      <w:pPr>
        <w:ind w:left="0" w:firstLine="0"/>
      </w:pPr>
      <w:rPr>
        <w:rFonts w:ascii="Calibri" w:hAnsi="Calibri" w:hint="default"/>
        <w:b w:val="0"/>
        <w:bCs/>
        <w:caps w:val="0"/>
        <w:strike w:val="0"/>
        <w:dstrike w:val="0"/>
        <w:vanish w:val="0"/>
        <w:color w:val="auto"/>
        <w:sz w:val="24"/>
        <w:vertAlign w:val="baseline"/>
      </w:rPr>
    </w:lvl>
    <w:lvl w:ilvl="2">
      <w:start w:val="1"/>
      <w:numFmt w:val="decimal"/>
      <w:lvlText w:val="%1.%2.%3."/>
      <w:lvlJc w:val="left"/>
      <w:pPr>
        <w:ind w:left="0" w:firstLine="0"/>
      </w:pPr>
      <w:rPr>
        <w:rFonts w:hint="default"/>
        <w:b w:val="0"/>
        <w:color w:val="auto"/>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095593188">
    <w:abstractNumId w:val="1"/>
  </w:num>
  <w:num w:numId="2" w16cid:durableId="337271752">
    <w:abstractNumId w:val="7"/>
  </w:num>
  <w:num w:numId="3" w16cid:durableId="761604562">
    <w:abstractNumId w:val="26"/>
  </w:num>
  <w:num w:numId="4" w16cid:durableId="1609040054">
    <w:abstractNumId w:val="21"/>
  </w:num>
  <w:num w:numId="5" w16cid:durableId="477308063">
    <w:abstractNumId w:val="29"/>
  </w:num>
  <w:num w:numId="6" w16cid:durableId="1238857130">
    <w:abstractNumId w:val="11"/>
  </w:num>
  <w:num w:numId="7" w16cid:durableId="717825293">
    <w:abstractNumId w:val="20"/>
  </w:num>
  <w:num w:numId="8" w16cid:durableId="1502889149">
    <w:abstractNumId w:val="14"/>
  </w:num>
  <w:num w:numId="9" w16cid:durableId="549076832">
    <w:abstractNumId w:val="27"/>
  </w:num>
  <w:num w:numId="10" w16cid:durableId="157575339">
    <w:abstractNumId w:val="6"/>
  </w:num>
  <w:num w:numId="11" w16cid:durableId="475683491">
    <w:abstractNumId w:val="28"/>
  </w:num>
  <w:num w:numId="12" w16cid:durableId="1399131452">
    <w:abstractNumId w:val="17"/>
  </w:num>
  <w:num w:numId="13" w16cid:durableId="2028558857">
    <w:abstractNumId w:val="15"/>
  </w:num>
  <w:num w:numId="14" w16cid:durableId="198471552">
    <w:abstractNumId w:val="2"/>
  </w:num>
  <w:num w:numId="15" w16cid:durableId="1770347220">
    <w:abstractNumId w:val="0"/>
  </w:num>
  <w:num w:numId="16" w16cid:durableId="1481650486">
    <w:abstractNumId w:val="5"/>
  </w:num>
  <w:num w:numId="17" w16cid:durableId="55856268">
    <w:abstractNumId w:val="12"/>
  </w:num>
  <w:num w:numId="18" w16cid:durableId="1541942543">
    <w:abstractNumId w:val="4"/>
  </w:num>
  <w:num w:numId="19" w16cid:durableId="1939411976">
    <w:abstractNumId w:val="22"/>
  </w:num>
  <w:num w:numId="20" w16cid:durableId="133571694">
    <w:abstractNumId w:val="24"/>
  </w:num>
  <w:num w:numId="21" w16cid:durableId="1183979778">
    <w:abstractNumId w:val="10"/>
  </w:num>
  <w:num w:numId="22" w16cid:durableId="1857843938">
    <w:abstractNumId w:val="9"/>
  </w:num>
  <w:num w:numId="23" w16cid:durableId="1717585520">
    <w:abstractNumId w:val="16"/>
  </w:num>
  <w:num w:numId="24" w16cid:durableId="1615555393">
    <w:abstractNumId w:val="8"/>
  </w:num>
  <w:num w:numId="25" w16cid:durableId="1887833249">
    <w:abstractNumId w:val="23"/>
  </w:num>
  <w:num w:numId="26" w16cid:durableId="1151361987">
    <w:abstractNumId w:val="13"/>
  </w:num>
  <w:num w:numId="27" w16cid:durableId="104540012">
    <w:abstractNumId w:val="19"/>
  </w:num>
  <w:num w:numId="28" w16cid:durableId="2005355484">
    <w:abstractNumId w:val="25"/>
  </w:num>
  <w:num w:numId="29" w16cid:durableId="2063017529">
    <w:abstractNumId w:val="18"/>
  </w:num>
  <w:num w:numId="30" w16cid:durableId="430903418">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5A"/>
    <w:rsid w:val="000114C6"/>
    <w:rsid w:val="0002426D"/>
    <w:rsid w:val="00024410"/>
    <w:rsid w:val="000308D6"/>
    <w:rsid w:val="000370BE"/>
    <w:rsid w:val="00037B5B"/>
    <w:rsid w:val="00072168"/>
    <w:rsid w:val="000A0CE1"/>
    <w:rsid w:val="000A13E8"/>
    <w:rsid w:val="000B34DB"/>
    <w:rsid w:val="000B6E39"/>
    <w:rsid w:val="000C4D81"/>
    <w:rsid w:val="000D655A"/>
    <w:rsid w:val="000E3C18"/>
    <w:rsid w:val="000E5234"/>
    <w:rsid w:val="000F1A9F"/>
    <w:rsid w:val="000F4E87"/>
    <w:rsid w:val="001054DB"/>
    <w:rsid w:val="00111CBA"/>
    <w:rsid w:val="00155BE2"/>
    <w:rsid w:val="001771D6"/>
    <w:rsid w:val="00187E61"/>
    <w:rsid w:val="001924F2"/>
    <w:rsid w:val="00192D8C"/>
    <w:rsid w:val="001B0C08"/>
    <w:rsid w:val="001B0E6F"/>
    <w:rsid w:val="001C195E"/>
    <w:rsid w:val="001D0B3C"/>
    <w:rsid w:val="001F2B32"/>
    <w:rsid w:val="001F3A22"/>
    <w:rsid w:val="001F4C11"/>
    <w:rsid w:val="0020122D"/>
    <w:rsid w:val="00205259"/>
    <w:rsid w:val="00214540"/>
    <w:rsid w:val="00223696"/>
    <w:rsid w:val="00227C23"/>
    <w:rsid w:val="00235F85"/>
    <w:rsid w:val="00246DD9"/>
    <w:rsid w:val="00247C6B"/>
    <w:rsid w:val="00280492"/>
    <w:rsid w:val="002835A6"/>
    <w:rsid w:val="002A1DD3"/>
    <w:rsid w:val="002B50DE"/>
    <w:rsid w:val="002E0196"/>
    <w:rsid w:val="002E7E6E"/>
    <w:rsid w:val="002F1FBB"/>
    <w:rsid w:val="002F6268"/>
    <w:rsid w:val="00337E22"/>
    <w:rsid w:val="00356136"/>
    <w:rsid w:val="00371543"/>
    <w:rsid w:val="00374AAC"/>
    <w:rsid w:val="00377022"/>
    <w:rsid w:val="00380D31"/>
    <w:rsid w:val="003863A9"/>
    <w:rsid w:val="003A3C6A"/>
    <w:rsid w:val="003B1076"/>
    <w:rsid w:val="003B285C"/>
    <w:rsid w:val="003B2DFD"/>
    <w:rsid w:val="003C1B99"/>
    <w:rsid w:val="003D3BBE"/>
    <w:rsid w:val="003E12EF"/>
    <w:rsid w:val="003E601A"/>
    <w:rsid w:val="003E7A24"/>
    <w:rsid w:val="003F0678"/>
    <w:rsid w:val="003F5F87"/>
    <w:rsid w:val="003F75CD"/>
    <w:rsid w:val="00404BF1"/>
    <w:rsid w:val="00407A99"/>
    <w:rsid w:val="0041088B"/>
    <w:rsid w:val="004111A5"/>
    <w:rsid w:val="004122DB"/>
    <w:rsid w:val="0042502D"/>
    <w:rsid w:val="00431319"/>
    <w:rsid w:val="00433AB2"/>
    <w:rsid w:val="004355FB"/>
    <w:rsid w:val="00437A68"/>
    <w:rsid w:val="00437DBE"/>
    <w:rsid w:val="00443920"/>
    <w:rsid w:val="0045281B"/>
    <w:rsid w:val="0046259A"/>
    <w:rsid w:val="00486FD7"/>
    <w:rsid w:val="00494C56"/>
    <w:rsid w:val="00494CEE"/>
    <w:rsid w:val="004A6882"/>
    <w:rsid w:val="004C1BC2"/>
    <w:rsid w:val="004C7B80"/>
    <w:rsid w:val="004E6B77"/>
    <w:rsid w:val="004E6D28"/>
    <w:rsid w:val="00501107"/>
    <w:rsid w:val="00501747"/>
    <w:rsid w:val="00502F76"/>
    <w:rsid w:val="00503336"/>
    <w:rsid w:val="00512F19"/>
    <w:rsid w:val="0051377F"/>
    <w:rsid w:val="005157B6"/>
    <w:rsid w:val="005301B4"/>
    <w:rsid w:val="00532B4E"/>
    <w:rsid w:val="00537B20"/>
    <w:rsid w:val="00543286"/>
    <w:rsid w:val="005772C3"/>
    <w:rsid w:val="00583525"/>
    <w:rsid w:val="00591976"/>
    <w:rsid w:val="005927A0"/>
    <w:rsid w:val="00592FEA"/>
    <w:rsid w:val="005A5CFE"/>
    <w:rsid w:val="005C203B"/>
    <w:rsid w:val="005C61DF"/>
    <w:rsid w:val="005D1320"/>
    <w:rsid w:val="005E0F6D"/>
    <w:rsid w:val="005E1EEF"/>
    <w:rsid w:val="005F0F4A"/>
    <w:rsid w:val="00601BEC"/>
    <w:rsid w:val="006112BF"/>
    <w:rsid w:val="0062105C"/>
    <w:rsid w:val="006404AD"/>
    <w:rsid w:val="00647544"/>
    <w:rsid w:val="00664FA6"/>
    <w:rsid w:val="00671F42"/>
    <w:rsid w:val="00674F29"/>
    <w:rsid w:val="00675C12"/>
    <w:rsid w:val="006D08A6"/>
    <w:rsid w:val="006D5569"/>
    <w:rsid w:val="006D67C1"/>
    <w:rsid w:val="006D6DBC"/>
    <w:rsid w:val="006E24C1"/>
    <w:rsid w:val="0070727C"/>
    <w:rsid w:val="0072744D"/>
    <w:rsid w:val="007356F0"/>
    <w:rsid w:val="00751EFF"/>
    <w:rsid w:val="0075576F"/>
    <w:rsid w:val="0077501C"/>
    <w:rsid w:val="0079215F"/>
    <w:rsid w:val="007A3813"/>
    <w:rsid w:val="007B06DD"/>
    <w:rsid w:val="007C05E8"/>
    <w:rsid w:val="007D0DCD"/>
    <w:rsid w:val="007F13BE"/>
    <w:rsid w:val="007F6726"/>
    <w:rsid w:val="00803D69"/>
    <w:rsid w:val="00812DF9"/>
    <w:rsid w:val="0081585A"/>
    <w:rsid w:val="00823DEB"/>
    <w:rsid w:val="008259BC"/>
    <w:rsid w:val="00827935"/>
    <w:rsid w:val="008301BE"/>
    <w:rsid w:val="00842F60"/>
    <w:rsid w:val="00881443"/>
    <w:rsid w:val="008821FD"/>
    <w:rsid w:val="00886DB9"/>
    <w:rsid w:val="008C36B1"/>
    <w:rsid w:val="008D4761"/>
    <w:rsid w:val="008D556E"/>
    <w:rsid w:val="009047F9"/>
    <w:rsid w:val="0092392B"/>
    <w:rsid w:val="0093600A"/>
    <w:rsid w:val="00950AEB"/>
    <w:rsid w:val="00957C36"/>
    <w:rsid w:val="0098112E"/>
    <w:rsid w:val="0098637B"/>
    <w:rsid w:val="0098734C"/>
    <w:rsid w:val="00994C8D"/>
    <w:rsid w:val="009A40E5"/>
    <w:rsid w:val="009A5DF2"/>
    <w:rsid w:val="009C5B2C"/>
    <w:rsid w:val="009D2345"/>
    <w:rsid w:val="009D3D6D"/>
    <w:rsid w:val="009E2837"/>
    <w:rsid w:val="00A064EB"/>
    <w:rsid w:val="00A22984"/>
    <w:rsid w:val="00A22E39"/>
    <w:rsid w:val="00A26E31"/>
    <w:rsid w:val="00A569FA"/>
    <w:rsid w:val="00A60EF1"/>
    <w:rsid w:val="00A93137"/>
    <w:rsid w:val="00A93B6F"/>
    <w:rsid w:val="00A96718"/>
    <w:rsid w:val="00AB3089"/>
    <w:rsid w:val="00AD14B9"/>
    <w:rsid w:val="00AD33B1"/>
    <w:rsid w:val="00AE394F"/>
    <w:rsid w:val="00AE610B"/>
    <w:rsid w:val="00B06B2A"/>
    <w:rsid w:val="00B24805"/>
    <w:rsid w:val="00B31C38"/>
    <w:rsid w:val="00B41462"/>
    <w:rsid w:val="00B54DF7"/>
    <w:rsid w:val="00B77FF3"/>
    <w:rsid w:val="00B90319"/>
    <w:rsid w:val="00B92ED0"/>
    <w:rsid w:val="00BA26F4"/>
    <w:rsid w:val="00BA2749"/>
    <w:rsid w:val="00BA5AF4"/>
    <w:rsid w:val="00BB4B57"/>
    <w:rsid w:val="00BD7A42"/>
    <w:rsid w:val="00BF5A09"/>
    <w:rsid w:val="00C03CFE"/>
    <w:rsid w:val="00C13811"/>
    <w:rsid w:val="00C45380"/>
    <w:rsid w:val="00C57748"/>
    <w:rsid w:val="00C640E7"/>
    <w:rsid w:val="00C65587"/>
    <w:rsid w:val="00C80782"/>
    <w:rsid w:val="00C8582C"/>
    <w:rsid w:val="00C921E9"/>
    <w:rsid w:val="00C942AB"/>
    <w:rsid w:val="00CB2961"/>
    <w:rsid w:val="00CC18FE"/>
    <w:rsid w:val="00CC6232"/>
    <w:rsid w:val="00CD7B05"/>
    <w:rsid w:val="00CE011E"/>
    <w:rsid w:val="00CE0DA9"/>
    <w:rsid w:val="00CE7F21"/>
    <w:rsid w:val="00CF24A3"/>
    <w:rsid w:val="00CF66F3"/>
    <w:rsid w:val="00D21188"/>
    <w:rsid w:val="00D27A0F"/>
    <w:rsid w:val="00D50147"/>
    <w:rsid w:val="00D62C70"/>
    <w:rsid w:val="00D777F8"/>
    <w:rsid w:val="00D83AAE"/>
    <w:rsid w:val="00D91C06"/>
    <w:rsid w:val="00D966BD"/>
    <w:rsid w:val="00DB2331"/>
    <w:rsid w:val="00DD4351"/>
    <w:rsid w:val="00DD6A8A"/>
    <w:rsid w:val="00DD6EC6"/>
    <w:rsid w:val="00DE372B"/>
    <w:rsid w:val="00DE533A"/>
    <w:rsid w:val="00DE5D43"/>
    <w:rsid w:val="00DF1124"/>
    <w:rsid w:val="00E02DA2"/>
    <w:rsid w:val="00E04667"/>
    <w:rsid w:val="00E056C3"/>
    <w:rsid w:val="00E11AD3"/>
    <w:rsid w:val="00E15067"/>
    <w:rsid w:val="00E1550F"/>
    <w:rsid w:val="00E214BA"/>
    <w:rsid w:val="00E23AA2"/>
    <w:rsid w:val="00E3112F"/>
    <w:rsid w:val="00E35D61"/>
    <w:rsid w:val="00E43327"/>
    <w:rsid w:val="00E47C04"/>
    <w:rsid w:val="00E5273C"/>
    <w:rsid w:val="00E67CFA"/>
    <w:rsid w:val="00E82464"/>
    <w:rsid w:val="00E859C0"/>
    <w:rsid w:val="00E905ED"/>
    <w:rsid w:val="00E94FDC"/>
    <w:rsid w:val="00E9592E"/>
    <w:rsid w:val="00E9766F"/>
    <w:rsid w:val="00EC0708"/>
    <w:rsid w:val="00EC57F0"/>
    <w:rsid w:val="00ED6D62"/>
    <w:rsid w:val="00EF55CC"/>
    <w:rsid w:val="00EF6B92"/>
    <w:rsid w:val="00F144F4"/>
    <w:rsid w:val="00F352D7"/>
    <w:rsid w:val="00F671E2"/>
    <w:rsid w:val="00F744AE"/>
    <w:rsid w:val="00F75A6A"/>
    <w:rsid w:val="00F77E37"/>
    <w:rsid w:val="00F81BB5"/>
    <w:rsid w:val="00F94155"/>
    <w:rsid w:val="00FA28EA"/>
    <w:rsid w:val="00FA430B"/>
    <w:rsid w:val="00FB00B0"/>
    <w:rsid w:val="00FC1B71"/>
    <w:rsid w:val="00FC4FE6"/>
    <w:rsid w:val="00FC73FB"/>
    <w:rsid w:val="00FD38B8"/>
    <w:rsid w:val="00FE447D"/>
    <w:rsid w:val="00FF591A"/>
    <w:rsid w:val="0D407ECF"/>
    <w:rsid w:val="204B4F42"/>
    <w:rsid w:val="29012BDC"/>
    <w:rsid w:val="2D4F0CA2"/>
    <w:rsid w:val="2E7EAA0E"/>
    <w:rsid w:val="47C96076"/>
    <w:rsid w:val="63F572FA"/>
    <w:rsid w:val="641EB0AE"/>
    <w:rsid w:val="65DAE6B5"/>
    <w:rsid w:val="75A90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5A71E0"/>
  <w15:docId w15:val="{89329CB1-55CE-4BB1-BC4E-EE67AB2F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GB" w:eastAsia="en-GB" w:bidi="ar-SA"/>
      </w:rPr>
    </w:rPrDefault>
    <w:pPrDefault>
      <w:pPr>
        <w:ind w:left="431" w:hanging="431"/>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1A5"/>
    <w:pPr>
      <w:ind w:left="0" w:firstLine="0"/>
    </w:pPr>
    <w:rPr>
      <w:rFonts w:asciiTheme="minorHAnsi" w:hAnsiTheme="minorHAnsi"/>
      <w:sz w:val="24"/>
      <w:szCs w:val="24"/>
      <w:lang w:eastAsia="en-US"/>
    </w:rPr>
  </w:style>
  <w:style w:type="paragraph" w:styleId="Heading1">
    <w:name w:val="heading 1"/>
    <w:basedOn w:val="Normal"/>
    <w:next w:val="Normal"/>
    <w:link w:val="Heading1Char"/>
    <w:uiPriority w:val="99"/>
    <w:qFormat/>
    <w:rsid w:val="005927A0"/>
    <w:pPr>
      <w:keepNext/>
      <w:keepLines/>
      <w:outlineLvl w:val="0"/>
    </w:pPr>
    <w:rPr>
      <w:rFonts w:ascii="Calibri" w:eastAsia="Times New Roman" w:hAnsi="Calibri"/>
      <w:b/>
      <w:bCs/>
      <w:caps/>
      <w:color w:val="7AC142"/>
      <w:szCs w:val="32"/>
    </w:rPr>
  </w:style>
  <w:style w:type="paragraph" w:styleId="Heading2">
    <w:name w:val="heading 2"/>
    <w:basedOn w:val="Heading1"/>
    <w:next w:val="Normal"/>
    <w:link w:val="Heading2Char"/>
    <w:uiPriority w:val="9"/>
    <w:unhideWhenUsed/>
    <w:qFormat/>
    <w:rsid w:val="00E3112F"/>
    <w:pPr>
      <w:outlineLvl w:val="1"/>
    </w:pPr>
    <w:rPr>
      <w:rFonts w:eastAsiaTheme="majorEastAsia" w:cstheme="majorBidi"/>
      <w:bCs w:val="0"/>
      <w:caps w:val="0"/>
      <w:color w:val="auto"/>
      <w:szCs w:val="26"/>
    </w:rPr>
  </w:style>
  <w:style w:type="paragraph" w:styleId="Heading3">
    <w:name w:val="heading 3"/>
    <w:basedOn w:val="Normal"/>
    <w:next w:val="Normal"/>
    <w:link w:val="Heading3Char"/>
    <w:uiPriority w:val="9"/>
    <w:semiHidden/>
    <w:unhideWhenUsed/>
    <w:qFormat/>
    <w:rsid w:val="00D966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2DFD"/>
    <w:rPr>
      <w:rFonts w:ascii="Calibri" w:eastAsia="Times New Roman" w:hAnsi="Calibri"/>
      <w:b/>
      <w:bCs/>
      <w:caps/>
      <w:color w:val="7AC142"/>
      <w:sz w:val="24"/>
      <w:szCs w:val="32"/>
      <w:lang w:eastAsia="en-US"/>
    </w:rPr>
  </w:style>
  <w:style w:type="paragraph" w:styleId="Header">
    <w:name w:val="header"/>
    <w:basedOn w:val="Normal"/>
    <w:link w:val="HeaderChar"/>
    <w:uiPriority w:val="99"/>
    <w:semiHidden/>
    <w:rsid w:val="003A3C6A"/>
    <w:pPr>
      <w:tabs>
        <w:tab w:val="center" w:pos="4320"/>
        <w:tab w:val="right" w:pos="8640"/>
      </w:tabs>
    </w:pPr>
  </w:style>
  <w:style w:type="character" w:customStyle="1" w:styleId="HeaderChar">
    <w:name w:val="Header Char"/>
    <w:basedOn w:val="DefaultParagraphFont"/>
    <w:link w:val="Header"/>
    <w:uiPriority w:val="99"/>
    <w:semiHidden/>
    <w:locked/>
    <w:rsid w:val="003A3C6A"/>
    <w:rPr>
      <w:rFonts w:cs="Times New Roman"/>
    </w:rPr>
  </w:style>
  <w:style w:type="paragraph" w:styleId="Footer">
    <w:name w:val="footer"/>
    <w:basedOn w:val="Normal"/>
    <w:link w:val="FooterChar"/>
    <w:uiPriority w:val="99"/>
    <w:rsid w:val="003A3C6A"/>
    <w:pPr>
      <w:tabs>
        <w:tab w:val="center" w:pos="4320"/>
        <w:tab w:val="right" w:pos="8640"/>
      </w:tabs>
    </w:pPr>
  </w:style>
  <w:style w:type="character" w:customStyle="1" w:styleId="FooterChar">
    <w:name w:val="Footer Char"/>
    <w:basedOn w:val="DefaultParagraphFont"/>
    <w:link w:val="Footer"/>
    <w:uiPriority w:val="99"/>
    <w:locked/>
    <w:rsid w:val="003A3C6A"/>
    <w:rPr>
      <w:rFonts w:cs="Times New Roman"/>
    </w:rPr>
  </w:style>
  <w:style w:type="paragraph" w:customStyle="1" w:styleId="PostHeader368">
    <w:name w:val="Post Header 368"/>
    <w:basedOn w:val="Normal"/>
    <w:uiPriority w:val="99"/>
    <w:rsid w:val="00537B20"/>
    <w:pPr>
      <w:ind w:left="-851"/>
    </w:pPr>
    <w:rPr>
      <w:rFonts w:ascii="Calibri" w:hAnsi="Calibri"/>
      <w:b/>
      <w:color w:val="7AC142"/>
      <w:sz w:val="160"/>
    </w:rPr>
  </w:style>
  <w:style w:type="paragraph" w:customStyle="1" w:styleId="PostHeader200">
    <w:name w:val="Post Header 200"/>
    <w:basedOn w:val="PostHeader368"/>
    <w:uiPriority w:val="99"/>
    <w:rsid w:val="00537B20"/>
    <w:rPr>
      <w:color w:val="B71234"/>
    </w:rPr>
  </w:style>
  <w:style w:type="paragraph" w:customStyle="1" w:styleId="CPPBody">
    <w:name w:val="CPP Body"/>
    <w:basedOn w:val="Normal"/>
    <w:uiPriority w:val="99"/>
    <w:rsid w:val="005301B4"/>
    <w:pPr>
      <w:spacing w:line="360" w:lineRule="auto"/>
      <w:ind w:left="-426"/>
    </w:pPr>
    <w:rPr>
      <w:rFonts w:ascii="Calibri" w:hAnsi="Calibri"/>
      <w:color w:val="575859"/>
      <w:sz w:val="20"/>
    </w:rPr>
  </w:style>
  <w:style w:type="paragraph" w:customStyle="1" w:styleId="CPPBodyBold">
    <w:name w:val="CPP Body Bold"/>
    <w:basedOn w:val="Normal"/>
    <w:uiPriority w:val="99"/>
    <w:rsid w:val="005301B4"/>
    <w:pPr>
      <w:spacing w:line="360" w:lineRule="auto"/>
      <w:ind w:left="-426"/>
    </w:pPr>
    <w:rPr>
      <w:rFonts w:ascii="Calibri" w:hAnsi="Calibri"/>
      <w:b/>
      <w:color w:val="575859"/>
      <w:sz w:val="20"/>
    </w:rPr>
  </w:style>
  <w:style w:type="paragraph" w:customStyle="1" w:styleId="PostHeader555">
    <w:name w:val="Post Header 555"/>
    <w:basedOn w:val="Normal"/>
    <w:uiPriority w:val="99"/>
    <w:rsid w:val="00537B20"/>
    <w:pPr>
      <w:ind w:left="-851"/>
    </w:pPr>
    <w:rPr>
      <w:rFonts w:ascii="Calibri" w:hAnsi="Calibri"/>
      <w:b/>
      <w:color w:val="055437"/>
      <w:sz w:val="160"/>
    </w:rPr>
  </w:style>
  <w:style w:type="paragraph" w:customStyle="1" w:styleId="PostHeader484">
    <w:name w:val="Post Header 484"/>
    <w:basedOn w:val="PostHeader368"/>
    <w:uiPriority w:val="99"/>
    <w:rsid w:val="00494CEE"/>
    <w:rPr>
      <w:color w:val="983222"/>
    </w:rPr>
  </w:style>
  <w:style w:type="paragraph" w:customStyle="1" w:styleId="PostHeader1395">
    <w:name w:val="Post Header 1395"/>
    <w:basedOn w:val="PostHeader368"/>
    <w:uiPriority w:val="99"/>
    <w:rsid w:val="00494CEE"/>
    <w:rPr>
      <w:color w:val="9C6114"/>
    </w:rPr>
  </w:style>
  <w:style w:type="paragraph" w:customStyle="1" w:styleId="PostHeader110">
    <w:name w:val="Post Header 110"/>
    <w:basedOn w:val="PostHeader368"/>
    <w:uiPriority w:val="99"/>
    <w:rsid w:val="00494CEE"/>
    <w:rPr>
      <w:color w:val="D7A900"/>
    </w:rPr>
  </w:style>
  <w:style w:type="paragraph" w:customStyle="1" w:styleId="PostHeader145">
    <w:name w:val="Post Header 145"/>
    <w:basedOn w:val="PostHeader368"/>
    <w:uiPriority w:val="99"/>
    <w:rsid w:val="00494CEE"/>
    <w:rPr>
      <w:color w:val="CA7700"/>
    </w:rPr>
  </w:style>
  <w:style w:type="paragraph" w:customStyle="1" w:styleId="PostHeader397">
    <w:name w:val="Post Header 397"/>
    <w:basedOn w:val="PostHeader368"/>
    <w:uiPriority w:val="99"/>
    <w:rsid w:val="00494CEE"/>
    <w:rPr>
      <w:color w:val="C1BB00"/>
    </w:rPr>
  </w:style>
  <w:style w:type="paragraph" w:customStyle="1" w:styleId="PostHeader550">
    <w:name w:val="Post Header 550"/>
    <w:basedOn w:val="PostHeader368"/>
    <w:uiPriority w:val="99"/>
    <w:rsid w:val="00494CEE"/>
    <w:rPr>
      <w:color w:val="8CB8C6"/>
    </w:rPr>
  </w:style>
  <w:style w:type="paragraph" w:customStyle="1" w:styleId="PostHeader5135">
    <w:name w:val="Post Header 5135"/>
    <w:basedOn w:val="PostHeader368"/>
    <w:uiPriority w:val="99"/>
    <w:rsid w:val="00437A68"/>
    <w:rPr>
      <w:color w:val="865F7F"/>
    </w:rPr>
  </w:style>
  <w:style w:type="paragraph" w:customStyle="1" w:styleId="PostHeader7529">
    <w:name w:val="Post Header 7529"/>
    <w:basedOn w:val="PostHeader368"/>
    <w:uiPriority w:val="99"/>
    <w:rsid w:val="00437A68"/>
    <w:rPr>
      <w:color w:val="BDB1A6"/>
    </w:rPr>
  </w:style>
  <w:style w:type="paragraph" w:customStyle="1" w:styleId="PostHeaderCool9">
    <w:name w:val="Post Header Cool 9"/>
    <w:basedOn w:val="PostHeader368"/>
    <w:uiPriority w:val="99"/>
    <w:rsid w:val="00437A68"/>
    <w:rPr>
      <w:color w:val="747678"/>
    </w:rPr>
  </w:style>
  <w:style w:type="paragraph" w:customStyle="1" w:styleId="PostSubHead368">
    <w:name w:val="Post SubHead 368"/>
    <w:basedOn w:val="PostHeader368"/>
    <w:uiPriority w:val="99"/>
    <w:rsid w:val="00437A68"/>
    <w:rPr>
      <w:sz w:val="60"/>
    </w:rPr>
  </w:style>
  <w:style w:type="paragraph" w:customStyle="1" w:styleId="PostSubHead555">
    <w:name w:val="Post SubHead 555"/>
    <w:basedOn w:val="PostSubHead368"/>
    <w:uiPriority w:val="99"/>
    <w:rsid w:val="00437A68"/>
    <w:rPr>
      <w:color w:val="055437"/>
    </w:rPr>
  </w:style>
  <w:style w:type="paragraph" w:styleId="BalloonText">
    <w:name w:val="Balloon Text"/>
    <w:basedOn w:val="Normal"/>
    <w:link w:val="BalloonTextChar"/>
    <w:uiPriority w:val="99"/>
    <w:semiHidden/>
    <w:unhideWhenUsed/>
    <w:rsid w:val="00C8582C"/>
    <w:rPr>
      <w:rFonts w:ascii="Tahoma" w:hAnsi="Tahoma" w:cs="Tahoma"/>
      <w:sz w:val="16"/>
      <w:szCs w:val="16"/>
    </w:rPr>
  </w:style>
  <w:style w:type="character" w:customStyle="1" w:styleId="BalloonTextChar">
    <w:name w:val="Balloon Text Char"/>
    <w:basedOn w:val="DefaultParagraphFont"/>
    <w:link w:val="BalloonText"/>
    <w:uiPriority w:val="99"/>
    <w:semiHidden/>
    <w:rsid w:val="00C8582C"/>
    <w:rPr>
      <w:rFonts w:ascii="Tahoma" w:hAnsi="Tahoma" w:cs="Tahoma"/>
      <w:sz w:val="16"/>
      <w:szCs w:val="16"/>
      <w:lang w:val="en-US" w:eastAsia="en-US"/>
    </w:rPr>
  </w:style>
  <w:style w:type="paragraph" w:styleId="TOC1">
    <w:name w:val="toc 1"/>
    <w:basedOn w:val="Normal"/>
    <w:next w:val="Normal"/>
    <w:autoRedefine/>
    <w:uiPriority w:val="39"/>
    <w:unhideWhenUsed/>
    <w:rsid w:val="0062105C"/>
    <w:pPr>
      <w:numPr>
        <w:numId w:val="6"/>
      </w:numPr>
      <w:tabs>
        <w:tab w:val="left" w:pos="567"/>
        <w:tab w:val="right" w:leader="dot" w:pos="9356"/>
      </w:tabs>
      <w:spacing w:after="120"/>
      <w:ind w:left="357" w:hanging="357"/>
    </w:pPr>
    <w:rPr>
      <w:rFonts w:ascii="Calibri" w:hAnsi="Calibri"/>
      <w:b/>
      <w:caps/>
      <w:noProof/>
    </w:rPr>
  </w:style>
  <w:style w:type="character" w:styleId="Hyperlink">
    <w:name w:val="Hyperlink"/>
    <w:basedOn w:val="DefaultParagraphFont"/>
    <w:uiPriority w:val="99"/>
    <w:unhideWhenUsed/>
    <w:rsid w:val="009D2345"/>
    <w:rPr>
      <w:color w:val="0000FF" w:themeColor="hyperlink"/>
      <w:u w:val="single"/>
    </w:rPr>
  </w:style>
  <w:style w:type="paragraph" w:styleId="ListParagraph">
    <w:name w:val="List Paragraph"/>
    <w:basedOn w:val="Normal"/>
    <w:uiPriority w:val="34"/>
    <w:qFormat/>
    <w:rsid w:val="003C1B99"/>
    <w:pPr>
      <w:ind w:left="720"/>
      <w:contextualSpacing/>
    </w:pPr>
    <w:rPr>
      <w:rFonts w:ascii="Calibri" w:hAnsi="Calibri"/>
      <w:b/>
      <w:color w:val="7AC142"/>
    </w:rPr>
  </w:style>
  <w:style w:type="character" w:customStyle="1" w:styleId="Heading2Char">
    <w:name w:val="Heading 2 Char"/>
    <w:basedOn w:val="DefaultParagraphFont"/>
    <w:link w:val="Heading2"/>
    <w:uiPriority w:val="9"/>
    <w:rsid w:val="00E3112F"/>
    <w:rPr>
      <w:rFonts w:ascii="Calibri" w:eastAsiaTheme="majorEastAsia" w:hAnsi="Calibri" w:cstheme="majorBidi"/>
      <w:b/>
      <w:sz w:val="24"/>
      <w:szCs w:val="26"/>
      <w:lang w:eastAsia="en-US"/>
    </w:rPr>
  </w:style>
  <w:style w:type="table" w:styleId="LightList-Accent3">
    <w:name w:val="Light List Accent 3"/>
    <w:basedOn w:val="TableNormal"/>
    <w:uiPriority w:val="61"/>
    <w:rsid w:val="00F94155"/>
    <w:rPr>
      <w:rFonts w:asciiTheme="minorHAnsi" w:eastAsiaTheme="minorHAnsi" w:hAnsi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le">
    <w:name w:val="Title"/>
    <w:basedOn w:val="Normal"/>
    <w:link w:val="TitleChar"/>
    <w:qFormat/>
    <w:rsid w:val="00A569FA"/>
    <w:pPr>
      <w:jc w:val="center"/>
    </w:pPr>
    <w:rPr>
      <w:rFonts w:ascii="Times New Roman" w:eastAsia="Times New Roman" w:hAnsi="Times New Roman"/>
      <w:b/>
      <w:bCs/>
      <w:sz w:val="28"/>
      <w:u w:val="single"/>
    </w:rPr>
  </w:style>
  <w:style w:type="character" w:customStyle="1" w:styleId="TitleChar">
    <w:name w:val="Title Char"/>
    <w:basedOn w:val="DefaultParagraphFont"/>
    <w:link w:val="Title"/>
    <w:rsid w:val="00A569FA"/>
    <w:rPr>
      <w:rFonts w:ascii="Times New Roman" w:eastAsia="Times New Roman" w:hAnsi="Times New Roman"/>
      <w:b/>
      <w:bCs/>
      <w:sz w:val="28"/>
      <w:szCs w:val="24"/>
      <w:u w:val="single"/>
      <w:lang w:eastAsia="en-US"/>
    </w:rPr>
  </w:style>
  <w:style w:type="paragraph" w:customStyle="1" w:styleId="body">
    <w:name w:val="body"/>
    <w:basedOn w:val="Normal"/>
    <w:rsid w:val="00A569FA"/>
    <w:pPr>
      <w:spacing w:before="100" w:beforeAutospacing="1" w:after="100" w:afterAutospacing="1"/>
    </w:pPr>
    <w:rPr>
      <w:rFonts w:ascii="Times New Roman" w:eastAsia="Times New Roman" w:hAnsi="Times New Roman"/>
      <w:lang w:eastAsia="en-GB"/>
    </w:rPr>
  </w:style>
  <w:style w:type="paragraph" w:styleId="PlainText">
    <w:name w:val="Plain Text"/>
    <w:basedOn w:val="Normal"/>
    <w:link w:val="PlainTextChar"/>
    <w:rsid w:val="00886DB9"/>
    <w:rPr>
      <w:rFonts w:ascii="Courier New" w:eastAsia="Times New Roman" w:hAnsi="Courier New"/>
      <w:snapToGrid w:val="0"/>
      <w:sz w:val="20"/>
      <w:szCs w:val="20"/>
    </w:rPr>
  </w:style>
  <w:style w:type="character" w:customStyle="1" w:styleId="PlainTextChar">
    <w:name w:val="Plain Text Char"/>
    <w:basedOn w:val="DefaultParagraphFont"/>
    <w:link w:val="PlainText"/>
    <w:rsid w:val="00886DB9"/>
    <w:rPr>
      <w:rFonts w:ascii="Courier New" w:eastAsia="Times New Roman" w:hAnsi="Courier New"/>
      <w:snapToGrid w:val="0"/>
      <w:sz w:val="20"/>
      <w:szCs w:val="20"/>
      <w:lang w:eastAsia="en-US"/>
    </w:rPr>
  </w:style>
  <w:style w:type="paragraph" w:customStyle="1" w:styleId="BodyText1">
    <w:name w:val="Body Text1"/>
    <w:basedOn w:val="Normal"/>
    <w:rsid w:val="00486FD7"/>
    <w:pPr>
      <w:ind w:firstLine="720"/>
    </w:pPr>
    <w:rPr>
      <w:rFonts w:ascii="Arial" w:eastAsia="Times New Roman" w:hAnsi="Arial" w:cs="Arial"/>
      <w:sz w:val="22"/>
      <w:szCs w:val="22"/>
    </w:rPr>
  </w:style>
  <w:style w:type="paragraph" w:styleId="NormalWeb">
    <w:name w:val="Normal (Web)"/>
    <w:basedOn w:val="Normal"/>
    <w:rsid w:val="004C7B80"/>
    <w:pPr>
      <w:spacing w:before="100" w:beforeAutospacing="1" w:after="100" w:afterAutospacing="1"/>
    </w:pPr>
    <w:rPr>
      <w:rFonts w:ascii="Times New Roman" w:eastAsia="Times New Roman" w:hAnsi="Times New Roman"/>
      <w:lang w:eastAsia="en-GB"/>
    </w:rPr>
  </w:style>
  <w:style w:type="paragraph" w:customStyle="1" w:styleId="Default">
    <w:name w:val="Default"/>
    <w:rsid w:val="004122DB"/>
    <w:pPr>
      <w:autoSpaceDE w:val="0"/>
      <w:autoSpaceDN w:val="0"/>
      <w:adjustRightInd w:val="0"/>
    </w:pPr>
    <w:rPr>
      <w:rFonts w:ascii="Arial" w:eastAsia="Times New Roman" w:hAnsi="Arial" w:cs="Arial"/>
      <w:color w:val="000000"/>
      <w:sz w:val="24"/>
      <w:szCs w:val="24"/>
      <w:lang w:val="en-US" w:eastAsia="en-US"/>
    </w:rPr>
  </w:style>
  <w:style w:type="paragraph" w:customStyle="1" w:styleId="Body1">
    <w:name w:val="Body 1"/>
    <w:basedOn w:val="Normal"/>
    <w:uiPriority w:val="99"/>
    <w:rsid w:val="004122DB"/>
    <w:pPr>
      <w:tabs>
        <w:tab w:val="left" w:pos="1008"/>
        <w:tab w:val="left" w:pos="2016"/>
        <w:tab w:val="left" w:pos="3024"/>
        <w:tab w:val="left" w:pos="4032"/>
        <w:tab w:val="left" w:pos="5040"/>
        <w:tab w:val="left" w:pos="6048"/>
        <w:tab w:val="left" w:pos="7056"/>
        <w:tab w:val="left" w:pos="8064"/>
        <w:tab w:val="right" w:pos="9029"/>
      </w:tabs>
      <w:spacing w:after="240" w:line="276" w:lineRule="auto"/>
      <w:ind w:left="1008"/>
    </w:pPr>
    <w:rPr>
      <w:rFonts w:ascii="Times New Roman" w:eastAsia="Times New Roman" w:hAnsi="Times New Roman"/>
      <w:sz w:val="23"/>
      <w:szCs w:val="20"/>
    </w:rPr>
  </w:style>
  <w:style w:type="paragraph" w:customStyle="1" w:styleId="Heading20">
    <w:name w:val="Heading2"/>
    <w:basedOn w:val="Normal"/>
    <w:qFormat/>
    <w:rsid w:val="00591976"/>
    <w:rPr>
      <w:rFonts w:eastAsia="Times New Roman" w:cstheme="minorHAnsi"/>
      <w:b/>
    </w:rPr>
  </w:style>
  <w:style w:type="character" w:styleId="Strong">
    <w:name w:val="Strong"/>
    <w:basedOn w:val="DefaultParagraphFont"/>
    <w:rsid w:val="001B0C08"/>
    <w:rPr>
      <w:b/>
      <w:bCs/>
    </w:rPr>
  </w:style>
  <w:style w:type="paragraph" w:customStyle="1" w:styleId="Level2">
    <w:name w:val="Level2"/>
    <w:basedOn w:val="Normal"/>
    <w:qFormat/>
    <w:rsid w:val="001B0C08"/>
    <w:rPr>
      <w:rFonts w:ascii="Calibri" w:eastAsia="Times New Roman" w:hAnsi="Calibri"/>
    </w:rPr>
  </w:style>
  <w:style w:type="paragraph" w:customStyle="1" w:styleId="Level4">
    <w:name w:val="Level4"/>
    <w:basedOn w:val="Normal"/>
    <w:qFormat/>
    <w:rsid w:val="001B0C08"/>
    <w:pPr>
      <w:numPr>
        <w:numId w:val="1"/>
      </w:numPr>
      <w:ind w:hanging="720"/>
    </w:pPr>
    <w:rPr>
      <w:rFonts w:eastAsia="Times New Roman" w:cstheme="minorHAnsi"/>
    </w:rPr>
  </w:style>
  <w:style w:type="paragraph" w:customStyle="1" w:styleId="Level6">
    <w:name w:val="Level6"/>
    <w:basedOn w:val="Normal"/>
    <w:qFormat/>
    <w:rsid w:val="00591976"/>
    <w:pPr>
      <w:numPr>
        <w:numId w:val="2"/>
      </w:numPr>
      <w:ind w:hanging="720"/>
    </w:pPr>
    <w:rPr>
      <w:rFonts w:eastAsia="Times New Roman" w:cstheme="minorHAnsi"/>
    </w:rPr>
  </w:style>
  <w:style w:type="paragraph" w:customStyle="1" w:styleId="Level8">
    <w:name w:val="Level8"/>
    <w:basedOn w:val="Normal"/>
    <w:qFormat/>
    <w:rsid w:val="000C4D81"/>
    <w:pPr>
      <w:numPr>
        <w:numId w:val="3"/>
      </w:numPr>
      <w:ind w:hanging="720"/>
    </w:pPr>
    <w:rPr>
      <w:rFonts w:eastAsia="Times New Roman" w:cstheme="minorHAnsi"/>
    </w:rPr>
  </w:style>
  <w:style w:type="paragraph" w:customStyle="1" w:styleId="Level7">
    <w:name w:val="Level7"/>
    <w:basedOn w:val="Level6"/>
    <w:qFormat/>
    <w:rsid w:val="00FE447D"/>
    <w:pPr>
      <w:numPr>
        <w:numId w:val="4"/>
      </w:numPr>
      <w:ind w:hanging="720"/>
    </w:pPr>
  </w:style>
  <w:style w:type="paragraph" w:styleId="TOC2">
    <w:name w:val="toc 2"/>
    <w:basedOn w:val="Normal"/>
    <w:next w:val="Normal"/>
    <w:autoRedefine/>
    <w:uiPriority w:val="39"/>
    <w:unhideWhenUsed/>
    <w:rsid w:val="00E3112F"/>
    <w:pPr>
      <w:tabs>
        <w:tab w:val="right" w:leader="dot" w:pos="8789"/>
      </w:tabs>
      <w:spacing w:after="120"/>
      <w:ind w:left="567"/>
    </w:pPr>
    <w:rPr>
      <w:rFonts w:eastAsia="Times New Roman"/>
      <w:noProof/>
      <w:sz w:val="22"/>
      <w:lang w:eastAsia="en-GB"/>
    </w:rPr>
  </w:style>
  <w:style w:type="paragraph" w:styleId="TOCHeading">
    <w:name w:val="TOC Heading"/>
    <w:basedOn w:val="Heading1"/>
    <w:next w:val="Normal"/>
    <w:uiPriority w:val="39"/>
    <w:semiHidden/>
    <w:unhideWhenUsed/>
    <w:qFormat/>
    <w:rsid w:val="005927A0"/>
    <w:pPr>
      <w:spacing w:before="480" w:line="276" w:lineRule="auto"/>
      <w:outlineLvl w:val="9"/>
    </w:pPr>
    <w:rPr>
      <w:rFonts w:asciiTheme="majorHAnsi" w:eastAsiaTheme="majorEastAsia" w:hAnsiTheme="majorHAnsi" w:cstheme="majorBidi"/>
      <w:caps w:val="0"/>
      <w:color w:val="365F91" w:themeColor="accent1" w:themeShade="BF"/>
      <w:sz w:val="28"/>
      <w:szCs w:val="28"/>
      <w:lang w:val="en-US" w:eastAsia="ja-JP"/>
    </w:rPr>
  </w:style>
  <w:style w:type="character" w:customStyle="1" w:styleId="Heading3Char">
    <w:name w:val="Heading 3 Char"/>
    <w:basedOn w:val="DefaultParagraphFont"/>
    <w:link w:val="Heading3"/>
    <w:uiPriority w:val="9"/>
    <w:semiHidden/>
    <w:rsid w:val="00D966BD"/>
    <w:rPr>
      <w:rFonts w:asciiTheme="majorHAnsi" w:eastAsiaTheme="majorEastAsia" w:hAnsiTheme="majorHAnsi" w:cstheme="majorBidi"/>
      <w:b/>
      <w:bCs/>
      <w:color w:val="4F81BD" w:themeColor="accent1"/>
      <w:sz w:val="24"/>
      <w:szCs w:val="24"/>
      <w:lang w:eastAsia="en-US"/>
    </w:rPr>
  </w:style>
  <w:style w:type="paragraph" w:customStyle="1" w:styleId="ListBullet1">
    <w:name w:val="List Bullet 1"/>
    <w:basedOn w:val="Normal"/>
    <w:qFormat/>
    <w:rsid w:val="00D966BD"/>
    <w:pPr>
      <w:numPr>
        <w:numId w:val="7"/>
      </w:numPr>
      <w:ind w:left="714" w:hanging="357"/>
    </w:pPr>
  </w:style>
  <w:style w:type="paragraph" w:styleId="FootnoteText">
    <w:name w:val="footnote text"/>
    <w:basedOn w:val="Normal"/>
    <w:link w:val="FootnoteTextChar"/>
    <w:uiPriority w:val="99"/>
    <w:semiHidden/>
    <w:unhideWhenUsed/>
    <w:rsid w:val="00BA5AF4"/>
    <w:rPr>
      <w:rFonts w:ascii="Cambria" w:hAnsi="Cambria"/>
      <w:sz w:val="20"/>
      <w:szCs w:val="20"/>
    </w:rPr>
  </w:style>
  <w:style w:type="character" w:customStyle="1" w:styleId="FootnoteTextChar">
    <w:name w:val="Footnote Text Char"/>
    <w:basedOn w:val="DefaultParagraphFont"/>
    <w:link w:val="FootnoteText"/>
    <w:uiPriority w:val="99"/>
    <w:semiHidden/>
    <w:rsid w:val="00BA5AF4"/>
    <w:rPr>
      <w:sz w:val="20"/>
      <w:szCs w:val="20"/>
      <w:lang w:eastAsia="en-US"/>
    </w:rPr>
  </w:style>
  <w:style w:type="character" w:styleId="FootnoteReference">
    <w:name w:val="footnote reference"/>
    <w:basedOn w:val="DefaultParagraphFont"/>
    <w:uiPriority w:val="99"/>
    <w:semiHidden/>
    <w:unhideWhenUsed/>
    <w:rsid w:val="00BA5AF4"/>
    <w:rPr>
      <w:vertAlign w:val="superscript"/>
    </w:rPr>
  </w:style>
  <w:style w:type="paragraph" w:styleId="Revision">
    <w:name w:val="Revision"/>
    <w:hidden/>
    <w:uiPriority w:val="99"/>
    <w:semiHidden/>
    <w:rsid w:val="00823DEB"/>
    <w:pPr>
      <w:ind w:left="0" w:firstLine="0"/>
      <w:jc w:val="left"/>
    </w:pPr>
    <w:rPr>
      <w:rFonts w:asciiTheme="minorHAnsi" w:hAnsiTheme="minorHAnsi"/>
      <w:sz w:val="24"/>
      <w:szCs w:val="24"/>
      <w:lang w:eastAsia="en-US"/>
    </w:rPr>
  </w:style>
  <w:style w:type="character" w:styleId="CommentReference">
    <w:name w:val="annotation reference"/>
    <w:basedOn w:val="DefaultParagraphFont"/>
    <w:uiPriority w:val="99"/>
    <w:semiHidden/>
    <w:unhideWhenUsed/>
    <w:rsid w:val="00823DEB"/>
    <w:rPr>
      <w:sz w:val="16"/>
      <w:szCs w:val="16"/>
    </w:rPr>
  </w:style>
  <w:style w:type="paragraph" w:styleId="CommentText">
    <w:name w:val="annotation text"/>
    <w:basedOn w:val="Normal"/>
    <w:link w:val="CommentTextChar"/>
    <w:uiPriority w:val="99"/>
    <w:unhideWhenUsed/>
    <w:rsid w:val="00823DEB"/>
    <w:rPr>
      <w:sz w:val="20"/>
      <w:szCs w:val="20"/>
    </w:rPr>
  </w:style>
  <w:style w:type="character" w:customStyle="1" w:styleId="CommentTextChar">
    <w:name w:val="Comment Text Char"/>
    <w:basedOn w:val="DefaultParagraphFont"/>
    <w:link w:val="CommentText"/>
    <w:uiPriority w:val="99"/>
    <w:rsid w:val="00823DEB"/>
    <w:rPr>
      <w:rFonts w:asciiTheme="minorHAnsi" w:hAnsi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823DEB"/>
    <w:rPr>
      <w:b/>
      <w:bCs/>
    </w:rPr>
  </w:style>
  <w:style w:type="character" w:customStyle="1" w:styleId="CommentSubjectChar">
    <w:name w:val="Comment Subject Char"/>
    <w:basedOn w:val="CommentTextChar"/>
    <w:link w:val="CommentSubject"/>
    <w:uiPriority w:val="99"/>
    <w:semiHidden/>
    <w:rsid w:val="00823DEB"/>
    <w:rPr>
      <w:rFonts w:asciiTheme="minorHAnsi" w:hAnsi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5400312F1F2148BAE9519BCE268F08" ma:contentTypeVersion="31" ma:contentTypeDescription="Create a new document." ma:contentTypeScope="" ma:versionID="5600b90e7f1aa342826a26f3534d3648">
  <xsd:schema xmlns:xsd="http://www.w3.org/2001/XMLSchema" xmlns:xs="http://www.w3.org/2001/XMLSchema" xmlns:p="http://schemas.microsoft.com/office/2006/metadata/properties" xmlns:ns2="db4c8793-b834-4ca9-8f50-9b68e268f646" xmlns:ns3="de93105c-6615-4cc8-b60a-b0cd8edf2509" targetNamespace="http://schemas.microsoft.com/office/2006/metadata/properties" ma:root="true" ma:fieldsID="e48d2ccc42ed6313f60e6a3ae4805ee6" ns2:_="" ns3:_="">
    <xsd:import namespace="db4c8793-b834-4ca9-8f50-9b68e268f646"/>
    <xsd:import namespace="de93105c-6615-4cc8-b60a-b0cd8edf2509"/>
    <xsd:element name="properties">
      <xsd:complexType>
        <xsd:sequence>
          <xsd:element name="documentManagement">
            <xsd:complexType>
              <xsd:all>
                <xsd:element ref="ns2:LastApproved" minOccurs="0"/>
                <xsd:element ref="ns2:ApprovalDueDate"/>
                <xsd:element ref="ns2:PolicytobeReviewedW_x002f_C" minOccurs="0"/>
                <xsd:element ref="ns2:Approver" minOccurs="0"/>
                <xsd:element ref="ns2:Reviewer" minOccurs="0"/>
                <xsd:element ref="ns2:LeadPerson" minOccurs="0"/>
                <xsd:element ref="ns2:Status" minOccurs="0"/>
                <xsd:element ref="ns2:ChangeReason" minOccurs="0"/>
                <xsd:element ref="ns2:AdditionalComments" minOccurs="0"/>
                <xsd:element ref="ns2:LegalCheck" minOccurs="0"/>
                <xsd:element ref="ns2:LegalCheckComments" minOccurs="0"/>
                <xsd:element ref="ns2:Teams_x0020_that_x0020_can_x0020_view" minOccurs="0"/>
                <xsd:element ref="ns2:Archiv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InternalCommsRequired_x003f_" minOccurs="0"/>
                <xsd:element ref="ns2:Customercommsrequired_x003f_" minOccurs="0"/>
                <xsd:element ref="ns2:Togoonwebsite_x003f_" minOccurs="0"/>
                <xsd:element ref="ns2:Team_x0020_Library_x0020_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c8793-b834-4ca9-8f50-9b68e268f646" elementFormDefault="qualified">
    <xsd:import namespace="http://schemas.microsoft.com/office/2006/documentManagement/types"/>
    <xsd:import namespace="http://schemas.microsoft.com/office/infopath/2007/PartnerControls"/>
    <xsd:element name="LastApproved" ma:index="1" nillable="true" ma:displayName="Date of Approval" ma:format="DateOnly" ma:internalName="LastApproved">
      <xsd:simpleType>
        <xsd:restriction base="dms:DateTime"/>
      </xsd:simpleType>
    </xsd:element>
    <xsd:element name="ApprovalDueDate" ma:index="2" ma:displayName="Date of Next Approval" ma:format="DateOnly" ma:internalName="ApprovalDueDate">
      <xsd:simpleType>
        <xsd:restriction base="dms:DateTime"/>
      </xsd:simpleType>
    </xsd:element>
    <xsd:element name="PolicytobeReviewedW_x002f_C" ma:index="3" nillable="true" ma:displayName="Date to Start Review" ma:format="DateOnly" ma:internalName="PolicytobeReviewedW_x002f_C">
      <xsd:simpleType>
        <xsd:restriction base="dms:DateTime"/>
      </xsd:simpleType>
    </xsd:element>
    <xsd:element name="Approver" ma:index="4" nillable="true" ma:displayName="Approver" ma:format="Dropdown" ma:internalName="Approver">
      <xsd:simpleType>
        <xsd:restriction base="dms:Choice">
          <xsd:enumeration value="Audit Committee"/>
          <xsd:enumeration value="Board"/>
          <xsd:enumeration value="EMT"/>
          <xsd:enumeration value="Governance Committee"/>
          <xsd:enumeration value="SLT"/>
          <xsd:enumeration value="SMT"/>
        </xsd:restriction>
      </xsd:simpleType>
    </xsd:element>
    <xsd:element name="Reviewer" ma:index="5" nillable="true" ma:displayName="Reviewer" ma:format="Dropdown" ma:internalName="Reviewer">
      <xsd:complexType>
        <xsd:complexContent>
          <xsd:extension base="dms:MultiChoice">
            <xsd:sequence>
              <xsd:element name="Value" maxOccurs="unbounded" minOccurs="0" nillable="true">
                <xsd:simpleType>
                  <xsd:restriction base="dms:Choice">
                    <xsd:enumeration value="Audit Committee"/>
                    <xsd:enumeration value="Board"/>
                    <xsd:enumeration value="Challenge Group"/>
                    <xsd:enumeration value="EMT"/>
                    <xsd:enumeration value="Governance Committee"/>
                    <xsd:enumeration value="Health &amp; Safety Committee"/>
                    <xsd:enumeration value="Leaseholder Group"/>
                    <xsd:enumeration value="Staff Voice"/>
                    <xsd:enumeration value="SLT"/>
                    <xsd:enumeration value="SMT"/>
                  </xsd:restriction>
                </xsd:simpleType>
              </xsd:element>
            </xsd:sequence>
          </xsd:extension>
        </xsd:complexContent>
      </xsd:complexType>
    </xsd:element>
    <xsd:element name="LeadPerson" ma:index="6" nillable="true" ma:displayName="Lead Person" ma:format="Dropdown" ma:list="UserInfo" ma:SharePointGroup="0" ma:internalName="Lead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7" nillable="true" ma:displayName="Status" ma:format="Dropdown" ma:internalName="Status">
      <xsd:simpleType>
        <xsd:restriction base="dms:Text">
          <xsd:maxLength value="255"/>
        </xsd:restriction>
      </xsd:simpleType>
    </xsd:element>
    <xsd:element name="ChangeReason" ma:index="8" nillable="true" ma:displayName="Change Reason" ma:format="Dropdown" ma:internalName="ChangeReason">
      <xsd:simpleType>
        <xsd:restriction base="dms:Choice">
          <xsd:enumeration value="One Year Update"/>
          <xsd:enumeration value="Two Year Update"/>
          <xsd:enumeration value="Three Year Update"/>
          <xsd:enumeration value="Legal Change"/>
          <xsd:enumeration value="New Service"/>
        </xsd:restriction>
      </xsd:simpleType>
    </xsd:element>
    <xsd:element name="AdditionalComments" ma:index="9" nillable="true" ma:displayName="Additional Comments" ma:format="Dropdown" ma:internalName="AdditionalComments">
      <xsd:simpleType>
        <xsd:restriction base="dms:Note">
          <xsd:maxLength value="255"/>
        </xsd:restriction>
      </xsd:simpleType>
    </xsd:element>
    <xsd:element name="LegalCheck" ma:index="10" nillable="true" ma:displayName="Legal Check" ma:format="Dropdown" ma:internalName="LegalCheck">
      <xsd:simpleType>
        <xsd:restriction base="dms:Choice">
          <xsd:enumeration value="Yes"/>
          <xsd:enumeration value="No"/>
          <xsd:enumeration value="Awaiting policy lead verification"/>
        </xsd:restriction>
      </xsd:simpleType>
    </xsd:element>
    <xsd:element name="LegalCheckComments" ma:index="11" nillable="true" ma:displayName="Legal Check Comments" ma:format="Dropdown" ma:internalName="LegalCheckComments">
      <xsd:simpleType>
        <xsd:restriction base="dms:Note">
          <xsd:maxLength value="255"/>
        </xsd:restriction>
      </xsd:simpleType>
    </xsd:element>
    <xsd:element name="Teams_x0020_that_x0020_can_x0020_view" ma:index="12" nillable="true" ma:displayName="Teams that can view" ma:default="Everyone" ma:format="Dropdown" ma:internalName="Teams_x0020_that_x0020_can_x0020_view" ma:requiredMultiChoice="true">
      <xsd:complexType>
        <xsd:complexContent>
          <xsd:extension base="dms:MultiChoice">
            <xsd:sequence>
              <xsd:element name="Value" maxOccurs="unbounded" minOccurs="0" nillable="true">
                <xsd:simpleType>
                  <xsd:restriction base="dms:Choice">
                    <xsd:enumeration value="Everyone"/>
                    <xsd:enumeration value="ASB"/>
                    <xsd:enumeration value="Asset"/>
                    <xsd:enumeration value="Customer Experience"/>
                    <xsd:enumeration value="Development"/>
                    <xsd:enumeration value="Finance"/>
                    <xsd:enumeration value="Governance"/>
                    <xsd:enumeration value="HR"/>
                    <xsd:enumeration value="ICT"/>
                    <xsd:enumeration value="Income"/>
                    <xsd:enumeration value="New Tenancy"/>
                    <xsd:enumeration value="Repairs"/>
                  </xsd:restriction>
                </xsd:simpleType>
              </xsd:element>
            </xsd:sequence>
          </xsd:extension>
        </xsd:complexContent>
      </xsd:complexType>
    </xsd:element>
    <xsd:element name="Archived" ma:index="13" nillable="true" ma:displayName="Archived" ma:default="0" ma:format="Dropdown" ma:internalName="Archived">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7" nillable="true" ma:displayName="Sign-off status" ma:internalName="Sign_x002d_off_x0020_status">
      <xsd:simpleType>
        <xsd:restriction base="dms:Text"/>
      </xsd:simpleType>
    </xsd:element>
    <xsd:element name="InternalCommsRequired_x003f_" ma:index="28" nillable="true" ma:displayName="Internal comms required?" ma:default="0" ma:format="Dropdown" ma:internalName="InternalCommsRequired_x003f_">
      <xsd:simpleType>
        <xsd:restriction base="dms:Boolean"/>
      </xsd:simpleType>
    </xsd:element>
    <xsd:element name="Customercommsrequired_x003f_" ma:index="29" nillable="true" ma:displayName="Customer comms required?" ma:default="0" ma:format="Dropdown" ma:internalName="Customercommsrequired_x003f_">
      <xsd:simpleType>
        <xsd:restriction base="dms:Boolean"/>
      </xsd:simpleType>
    </xsd:element>
    <xsd:element name="Togoonwebsite_x003f_" ma:index="30" nillable="true" ma:displayName="To go on website?" ma:default="0" ma:format="Dropdown" ma:internalName="Togoonwebsite_x003f_">
      <xsd:simpleType>
        <xsd:restriction base="dms:Boolean"/>
      </xsd:simpleType>
    </xsd:element>
    <xsd:element name="Team_x0020_Library_x0020_Tags" ma:index="31" nillable="true" ma:displayName="Team Library Tags" ma:internalName="Team_x0020_Library_x0020_Tags">
      <xsd:complexType>
        <xsd:complexContent>
          <xsd:extension base="dms:MultiChoice">
            <xsd:sequence>
              <xsd:element name="Value" maxOccurs="unbounded" minOccurs="0" nillable="true">
                <xsd:simpleType>
                  <xsd:restriction base="dms:Choice">
                    <xsd:enumeration value="ASB"/>
                    <xsd:enumeration value="Assets"/>
                    <xsd:enumeration value="Communications"/>
                    <xsd:enumeration value="Compliance"/>
                    <xsd:enumeration value="Customer Experience"/>
                    <xsd:enumeration value="Development"/>
                    <xsd:enumeration value="Finance"/>
                    <xsd:enumeration value="Gas"/>
                    <xsd:enumeration value="Governance"/>
                    <xsd:enumeration value="Health &amp; Safety"/>
                    <xsd:enumeration value="Human Resources"/>
                    <xsd:enumeration value="Income"/>
                    <xsd:enumeration value="IT"/>
                    <xsd:enumeration value="Neighbourhood"/>
                    <xsd:enumeration value="Projects"/>
                    <xsd:enumeration value="Repairs"/>
                    <xsd:enumeration value="Risk &amp; Assurance"/>
                  </xsd:restriction>
                </xsd:simpleType>
              </xsd:element>
            </xsd:sequence>
          </xsd:extension>
        </xsd:complexContent>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93105c-6615-4cc8-b60a-b0cd8edf250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db4c8793-b834-4ca9-8f50-9b68e268f646" xsi:nil="true"/>
    <InternalCommsRequired_x003f_ xmlns="db4c8793-b834-4ca9-8f50-9b68e268f646">false</InternalCommsRequired_x003f_>
    <ChangeReason xmlns="db4c8793-b834-4ca9-8f50-9b68e268f646">Three Year Update</ChangeReason>
    <LastApproved xmlns="db4c8793-b834-4ca9-8f50-9b68e268f646">2024-02-06T00:00:00+00:00</LastApproved>
    <Reviewer xmlns="db4c8793-b834-4ca9-8f50-9b68e268f646">
      <Value>EMT</Value>
      <Value>SMT</Value>
    </Reviewer>
    <LegalCheck xmlns="db4c8793-b834-4ca9-8f50-9b68e268f646" xsi:nil="true"/>
    <Approver xmlns="db4c8793-b834-4ca9-8f50-9b68e268f646">Audit Committee</Approver>
    <LegalCheckComments xmlns="db4c8793-b834-4ca9-8f50-9b68e268f646" xsi:nil="true"/>
    <Customercommsrequired_x003f_ xmlns="db4c8793-b834-4ca9-8f50-9b68e268f646">false</Customercommsrequired_x003f_>
    <Togoonwebsite_x003f_ xmlns="db4c8793-b834-4ca9-8f50-9b68e268f646">false</Togoonwebsite_x003f_>
    <ApprovalDueDate xmlns="db4c8793-b834-4ca9-8f50-9b68e268f646">2027-02-28T00:00:00+00:00</ApprovalDueDate>
    <Archived xmlns="db4c8793-b834-4ca9-8f50-9b68e268f646">false</Archived>
    <LeadPerson xmlns="db4c8793-b834-4ca9-8f50-9b68e268f646">
      <UserInfo>
        <DisplayName>Sarah Vance</DisplayName>
        <AccountId>398</AccountId>
        <AccountType/>
      </UserInfo>
    </LeadPerson>
    <AdditionalComments xmlns="db4c8793-b834-4ca9-8f50-9b68e268f646" xsi:nil="true"/>
    <Teams_x0020_that_x0020_can_x0020_view xmlns="db4c8793-b834-4ca9-8f50-9b68e268f646">
      <Value>Everyone</Value>
    </Teams_x0020_that_x0020_can_x0020_view>
    <PolicytobeReviewedW_x002f_C xmlns="db4c8793-b834-4ca9-8f50-9b68e268f646">2026-09-30T23:00:00+00:00</PolicytobeReviewedW_x002f_C>
    <_Flow_SignoffStatus xmlns="db4c8793-b834-4ca9-8f50-9b68e268f646" xsi:nil="true"/>
    <Team_x0020_Library_x0020_Tags xmlns="db4c8793-b834-4ca9-8f50-9b68e268f646" xsi:nil="true"/>
  </documentManagement>
</p:properties>
</file>

<file path=customXml/itemProps1.xml><?xml version="1.0" encoding="utf-8"?>
<ds:datastoreItem xmlns:ds="http://schemas.openxmlformats.org/officeDocument/2006/customXml" ds:itemID="{B2394BC3-3AA9-4E70-A668-E2D3DE15F34E}"/>
</file>

<file path=customXml/itemProps2.xml><?xml version="1.0" encoding="utf-8"?>
<ds:datastoreItem xmlns:ds="http://schemas.openxmlformats.org/officeDocument/2006/customXml" ds:itemID="{951485F9-34E1-4642-95BC-EF3B421D0132}">
  <ds:schemaRefs>
    <ds:schemaRef ds:uri="http://schemas.openxmlformats.org/officeDocument/2006/bibliography"/>
  </ds:schemaRefs>
</ds:datastoreItem>
</file>

<file path=customXml/itemProps3.xml><?xml version="1.0" encoding="utf-8"?>
<ds:datastoreItem xmlns:ds="http://schemas.openxmlformats.org/officeDocument/2006/customXml" ds:itemID="{95579330-4E42-40A4-9437-A9965D7EE36D}">
  <ds:schemaRefs>
    <ds:schemaRef ds:uri="http://schemas.microsoft.com/sharepoint/v3/contenttype/forms"/>
  </ds:schemaRefs>
</ds:datastoreItem>
</file>

<file path=customXml/itemProps4.xml><?xml version="1.0" encoding="utf-8"?>
<ds:datastoreItem xmlns:ds="http://schemas.openxmlformats.org/officeDocument/2006/customXml" ds:itemID="{C7D26A47-1C35-433E-902F-0B35CBEE47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1718</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Policy Template</vt:lpstr>
    </vt:vector>
  </TitlesOfParts>
  <Company>Pitch&amp;Co</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Jade Cegielski</dc:creator>
  <cp:keywords/>
  <cp:lastModifiedBy>Jen Hayball</cp:lastModifiedBy>
  <cp:revision>6</cp:revision>
  <cp:lastPrinted>2024-01-29T14:20:00Z</cp:lastPrinted>
  <dcterms:created xsi:type="dcterms:W3CDTF">2024-01-26T19:33:00Z</dcterms:created>
  <dcterms:modified xsi:type="dcterms:W3CDTF">2024-02-07T13:20:00Z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0x010100345400312F1F2148BAE9519BCE268F08</vt:lpwstr>
  </property>
</Properties>
</file>