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3322"/>
      </w:tblGrid>
      <w:tr w:rsidR="007D0DCD" w:rsidRPr="007D0DCD" w14:paraId="15E23255" w14:textId="77777777" w:rsidTr="00AD33B1">
        <w:tc>
          <w:tcPr>
            <w:tcW w:w="0" w:type="auto"/>
          </w:tcPr>
          <w:p w14:paraId="776FC4EA" w14:textId="77777777" w:rsidR="007D0DCD" w:rsidRPr="007D0DCD" w:rsidRDefault="007D0DCD" w:rsidP="007D0DCD">
            <w:pPr>
              <w:rPr>
                <w:rFonts w:ascii="Calibri" w:eastAsia="Times New Roman" w:hAnsi="Calibri"/>
                <w:sz w:val="72"/>
                <w:szCs w:val="72"/>
              </w:rPr>
            </w:pPr>
            <w:r w:rsidRPr="007D0DCD">
              <w:rPr>
                <w:rFonts w:ascii="Calibri" w:eastAsia="Times New Roman" w:hAnsi="Calibri"/>
                <w:sz w:val="72"/>
                <w:szCs w:val="72"/>
              </w:rPr>
              <w:t>The Trust</w:t>
            </w:r>
          </w:p>
        </w:tc>
      </w:tr>
      <w:tr w:rsidR="007D0DCD" w:rsidRPr="007D0DCD" w14:paraId="359265B2" w14:textId="77777777" w:rsidTr="00AD33B1">
        <w:tc>
          <w:tcPr>
            <w:tcW w:w="0" w:type="auto"/>
          </w:tcPr>
          <w:p w14:paraId="21B19AF5" w14:textId="5A831DDC" w:rsidR="007D0DCD" w:rsidRPr="00B71917" w:rsidRDefault="00B71917" w:rsidP="00B71917">
            <w:pPr>
              <w:jc w:val="left"/>
              <w:rPr>
                <w:rFonts w:ascii="Calibri" w:eastAsia="Times New Roman" w:hAnsi="Calibri"/>
                <w:sz w:val="40"/>
                <w:szCs w:val="40"/>
              </w:rPr>
            </w:pPr>
            <w:r w:rsidRPr="00B71917">
              <w:rPr>
                <w:rFonts w:ascii="Calibri" w:eastAsia="Times New Roman" w:hAnsi="Calibri"/>
                <w:sz w:val="40"/>
                <w:szCs w:val="40"/>
              </w:rPr>
              <w:t>Anti-Social Behaviour and Hate Crime Policy</w:t>
            </w:r>
          </w:p>
        </w:tc>
      </w:tr>
      <w:tr w:rsidR="007D0DCD" w:rsidRPr="007D0DCD" w14:paraId="569FD900" w14:textId="77777777" w:rsidTr="00AD33B1">
        <w:tc>
          <w:tcPr>
            <w:tcW w:w="0" w:type="auto"/>
          </w:tcPr>
          <w:p w14:paraId="4C543C73" w14:textId="4506724A" w:rsidR="00B54DF7" w:rsidRPr="003C4BC0" w:rsidRDefault="00DD6A8A" w:rsidP="00DE372B">
            <w:pPr>
              <w:jc w:val="left"/>
              <w:rPr>
                <w:rFonts w:ascii="Calibri" w:eastAsia="Times New Roman" w:hAnsi="Calibri"/>
                <w:color w:val="FF0000"/>
                <w:sz w:val="28"/>
                <w:szCs w:val="28"/>
              </w:rPr>
            </w:pPr>
            <w:r>
              <w:rPr>
                <w:rFonts w:ascii="Calibri" w:eastAsia="Times New Roman" w:hAnsi="Calibri"/>
                <w:sz w:val="28"/>
                <w:szCs w:val="28"/>
              </w:rPr>
              <w:t xml:space="preserve">Version number: </w:t>
            </w:r>
            <w:r w:rsidR="00DE372B" w:rsidRPr="00DE372B">
              <w:rPr>
                <w:rFonts w:ascii="Calibri" w:eastAsia="Times New Roman" w:hAnsi="Calibri"/>
                <w:color w:val="FF0000"/>
                <w:sz w:val="28"/>
                <w:szCs w:val="28"/>
              </w:rPr>
              <w:t xml:space="preserve"> </w:t>
            </w:r>
            <w:r w:rsidR="00C31AD5" w:rsidRPr="00C31AD5">
              <w:rPr>
                <w:rFonts w:ascii="Calibri" w:eastAsia="Times New Roman" w:hAnsi="Calibri"/>
                <w:color w:val="4F6228" w:themeColor="accent3" w:themeShade="80"/>
                <w:sz w:val="28"/>
                <w:szCs w:val="28"/>
              </w:rPr>
              <w:t>V2</w:t>
            </w:r>
            <w:r w:rsidR="00B54DF7">
              <w:rPr>
                <w:rFonts w:ascii="Calibri" w:eastAsia="Times New Roman" w:hAnsi="Calibri"/>
                <w:color w:val="FF0000"/>
                <w:sz w:val="28"/>
                <w:szCs w:val="28"/>
              </w:rPr>
              <w:t xml:space="preserve"> </w:t>
            </w:r>
          </w:p>
        </w:tc>
      </w:tr>
      <w:tr w:rsidR="007D0DCD" w:rsidRPr="007D0DCD" w14:paraId="442EC681" w14:textId="77777777" w:rsidTr="00AD33B1">
        <w:tc>
          <w:tcPr>
            <w:tcW w:w="0" w:type="auto"/>
          </w:tcPr>
          <w:p w14:paraId="4D54AAF1" w14:textId="4807F8E4" w:rsidR="007D0DCD" w:rsidRPr="00B54DF7" w:rsidRDefault="00DD6A8A" w:rsidP="003C4BC0">
            <w:pPr>
              <w:jc w:val="left"/>
              <w:rPr>
                <w:rFonts w:ascii="Calibri" w:eastAsia="Times New Roman" w:hAnsi="Calibri"/>
                <w:i/>
                <w:iCs/>
                <w:sz w:val="28"/>
                <w:szCs w:val="28"/>
              </w:rPr>
            </w:pPr>
            <w:r>
              <w:rPr>
                <w:rFonts w:ascii="Calibri" w:eastAsia="Times New Roman" w:hAnsi="Calibri"/>
                <w:sz w:val="28"/>
                <w:szCs w:val="28"/>
              </w:rPr>
              <w:t>Effective Date:</w:t>
            </w:r>
            <w:r w:rsidR="00DE372B">
              <w:rPr>
                <w:rFonts w:ascii="Calibri" w:eastAsia="Times New Roman" w:hAnsi="Calibri"/>
                <w:sz w:val="28"/>
                <w:szCs w:val="28"/>
              </w:rPr>
              <w:t xml:space="preserve"> </w:t>
            </w:r>
            <w:r w:rsidR="00C31AD5">
              <w:rPr>
                <w:rFonts w:ascii="Calibri" w:eastAsia="Times New Roman" w:hAnsi="Calibri"/>
                <w:sz w:val="28"/>
                <w:szCs w:val="28"/>
              </w:rPr>
              <w:t xml:space="preserve">                     </w:t>
            </w:r>
            <w:r w:rsidR="00C31AD5" w:rsidRPr="00C31AD5">
              <w:rPr>
                <w:rFonts w:ascii="Calibri" w:eastAsia="Times New Roman" w:hAnsi="Calibri"/>
                <w:color w:val="4F6228" w:themeColor="accent3" w:themeShade="80"/>
                <w:sz w:val="28"/>
                <w:szCs w:val="28"/>
              </w:rPr>
              <w:t>1</w:t>
            </w:r>
            <w:r w:rsidR="00C31AD5" w:rsidRPr="00C31AD5">
              <w:rPr>
                <w:rFonts w:ascii="Calibri" w:eastAsia="Times New Roman" w:hAnsi="Calibri"/>
                <w:color w:val="4F6228" w:themeColor="accent3" w:themeShade="80"/>
                <w:sz w:val="28"/>
                <w:szCs w:val="28"/>
                <w:vertAlign w:val="superscript"/>
              </w:rPr>
              <w:t>st</w:t>
            </w:r>
            <w:r w:rsidR="00C31AD5" w:rsidRPr="00C31AD5">
              <w:rPr>
                <w:rFonts w:ascii="Calibri" w:eastAsia="Times New Roman" w:hAnsi="Calibri"/>
                <w:color w:val="4F6228" w:themeColor="accent3" w:themeShade="80"/>
                <w:sz w:val="28"/>
                <w:szCs w:val="28"/>
              </w:rPr>
              <w:t xml:space="preserve"> February 2024</w:t>
            </w:r>
            <w:r w:rsidR="00B54DF7" w:rsidRPr="00C31AD5">
              <w:rPr>
                <w:rFonts w:ascii="Calibri" w:eastAsia="Times New Roman" w:hAnsi="Calibri"/>
                <w:color w:val="4F6228" w:themeColor="accent3" w:themeShade="80"/>
                <w:sz w:val="28"/>
                <w:szCs w:val="28"/>
              </w:rPr>
              <w:t xml:space="preserve"> </w:t>
            </w:r>
          </w:p>
        </w:tc>
      </w:tr>
      <w:tr w:rsidR="007D0DCD" w:rsidRPr="007D0DCD" w14:paraId="05215342" w14:textId="77777777" w:rsidTr="00AD33B1">
        <w:tc>
          <w:tcPr>
            <w:tcW w:w="0" w:type="auto"/>
          </w:tcPr>
          <w:p w14:paraId="51820C5E" w14:textId="1253C7E8" w:rsidR="007D0DCD" w:rsidRPr="007D0DCD" w:rsidRDefault="00D56D05" w:rsidP="00D56D05">
            <w:pPr>
              <w:jc w:val="center"/>
              <w:rPr>
                <w:rFonts w:ascii="Calibri" w:eastAsia="Times New Roman" w:hAnsi="Calibri"/>
                <w:sz w:val="28"/>
                <w:szCs w:val="28"/>
              </w:rPr>
            </w:pPr>
            <w:r>
              <w:rPr>
                <w:rFonts w:ascii="Calibri" w:eastAsia="Times New Roman" w:hAnsi="Calibri"/>
                <w:noProof/>
                <w:sz w:val="28"/>
                <w:szCs w:val="28"/>
              </w:rPr>
              <w:drawing>
                <wp:inline distT="0" distB="0" distL="0" distR="0" wp14:anchorId="3328D1F8" wp14:editId="63CEA569">
                  <wp:extent cx="1778000" cy="1778000"/>
                  <wp:effectExtent l="0" t="0" r="0" b="0"/>
                  <wp:docPr id="1947852756" name="Picture 1" descr="A green leaf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852756" name="Picture 1" descr="A green leaf in a circle&#10;&#10;Description automatically generated"/>
                          <pic:cNvPicPr/>
                        </pic:nvPicPr>
                        <pic:blipFill>
                          <a:blip r:embed="rId11"/>
                          <a:stretch>
                            <a:fillRect/>
                          </a:stretch>
                        </pic:blipFill>
                        <pic:spPr>
                          <a:xfrm>
                            <a:off x="0" y="0"/>
                            <a:ext cx="1778000" cy="1778000"/>
                          </a:xfrm>
                          <a:prstGeom prst="rect">
                            <a:avLst/>
                          </a:prstGeom>
                        </pic:spPr>
                      </pic:pic>
                    </a:graphicData>
                  </a:graphic>
                </wp:inline>
              </w:drawing>
            </w:r>
          </w:p>
        </w:tc>
      </w:tr>
    </w:tbl>
    <w:p w14:paraId="6A83CE09" w14:textId="77777777" w:rsidR="007D0DCD" w:rsidRPr="007D0DCD" w:rsidRDefault="00D91C06" w:rsidP="007D0DCD">
      <w:pPr>
        <w:ind w:left="-540" w:hanging="360"/>
        <w:rPr>
          <w:rFonts w:ascii="Calibri" w:eastAsia="Times New Roman" w:hAnsi="Calibri"/>
          <w:szCs w:val="20"/>
          <w:lang w:eastAsia="en-GB"/>
        </w:rPr>
      </w:pPr>
      <w:r>
        <w:rPr>
          <w:rFonts w:ascii="Calibri" w:eastAsia="Times New Roman" w:hAnsi="Calibri"/>
          <w:noProof/>
          <w:szCs w:val="20"/>
          <w:lang w:eastAsia="en-GB"/>
        </w:rPr>
        <w:drawing>
          <wp:inline distT="0" distB="0" distL="0" distR="0" wp14:anchorId="2436FA43" wp14:editId="6C2B98CE">
            <wp:extent cx="3543300" cy="2828925"/>
            <wp:effectExtent l="0" t="0" r="0" b="9525"/>
            <wp:docPr id="4" name="Picture 1" descr="stacked log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low 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2828925"/>
                    </a:xfrm>
                    <a:prstGeom prst="rect">
                      <a:avLst/>
                    </a:prstGeom>
                    <a:noFill/>
                    <a:ln>
                      <a:noFill/>
                    </a:ln>
                  </pic:spPr>
                </pic:pic>
              </a:graphicData>
            </a:graphic>
          </wp:inline>
        </w:drawing>
      </w:r>
    </w:p>
    <w:p w14:paraId="5D841EE9"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30A2C336"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6F27BE0A"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62B27426" w14:textId="77777777" w:rsidR="007D0DCD" w:rsidRPr="007D0DCD" w:rsidRDefault="007D0DCD" w:rsidP="007D0DCD">
      <w:pPr>
        <w:rPr>
          <w:rFonts w:ascii="Calibri" w:eastAsia="Times New Roman" w:hAnsi="Calibri"/>
          <w:b/>
          <w:szCs w:val="20"/>
          <w:u w:val="single"/>
          <w:lang w:eastAsia="en-GB"/>
        </w:rPr>
      </w:pPr>
    </w:p>
    <w:p w14:paraId="731ED302" w14:textId="77777777" w:rsidR="007D0DCD" w:rsidRPr="007D0DCD" w:rsidRDefault="007D0DCD" w:rsidP="007D0DCD">
      <w:pPr>
        <w:rPr>
          <w:rFonts w:ascii="Calibri" w:eastAsia="Times New Roman" w:hAnsi="Calibri"/>
          <w:b/>
          <w:szCs w:val="20"/>
          <w:u w:val="single"/>
          <w:lang w:eastAsia="en-GB"/>
        </w:rPr>
      </w:pPr>
    </w:p>
    <w:p w14:paraId="0091E193" w14:textId="77777777" w:rsidR="007D0DCD" w:rsidRPr="007D0DCD" w:rsidRDefault="007D0DCD" w:rsidP="007D0DCD">
      <w:pPr>
        <w:rPr>
          <w:rFonts w:ascii="Calibri" w:eastAsia="Times New Roman" w:hAnsi="Calibri"/>
          <w:b/>
          <w:szCs w:val="20"/>
          <w:u w:val="single"/>
          <w:lang w:eastAsia="en-GB"/>
        </w:rPr>
      </w:pPr>
    </w:p>
    <w:p w14:paraId="778782F7" w14:textId="77777777" w:rsidR="007D0DCD" w:rsidRPr="007D0DCD" w:rsidRDefault="007D0DCD" w:rsidP="007D0DCD">
      <w:pPr>
        <w:rPr>
          <w:rFonts w:ascii="Calibri" w:eastAsia="Times New Roman" w:hAnsi="Calibri"/>
          <w:b/>
          <w:szCs w:val="20"/>
          <w:u w:val="single"/>
          <w:lang w:eastAsia="en-GB"/>
        </w:rPr>
      </w:pPr>
    </w:p>
    <w:p w14:paraId="24B83146" w14:textId="77777777" w:rsidR="007D0DCD" w:rsidRPr="007D0DCD" w:rsidRDefault="007D0DCD" w:rsidP="007D0DCD">
      <w:pPr>
        <w:rPr>
          <w:rFonts w:ascii="Calibri" w:eastAsia="Times New Roman" w:hAnsi="Calibri"/>
          <w:b/>
          <w:szCs w:val="20"/>
          <w:u w:val="single"/>
          <w:lang w:eastAsia="en-GB"/>
        </w:rPr>
      </w:pPr>
    </w:p>
    <w:p w14:paraId="49470CE4" w14:textId="77777777" w:rsidR="007D0DCD" w:rsidRPr="00D56D05" w:rsidRDefault="007D0DCD" w:rsidP="007D0DCD">
      <w:pPr>
        <w:rPr>
          <w:rFonts w:ascii="Calibri" w:eastAsia="Times New Roman" w:hAnsi="Calibri"/>
          <w:b/>
          <w:szCs w:val="20"/>
          <w:u w:val="single"/>
          <w:lang w:val="en-US" w:eastAsia="en-GB"/>
        </w:rPr>
      </w:pPr>
    </w:p>
    <w:p w14:paraId="45C66516" w14:textId="77777777" w:rsidR="007D0DCD" w:rsidRPr="007D0DCD" w:rsidRDefault="007D0DCD" w:rsidP="007D0DCD">
      <w:pPr>
        <w:rPr>
          <w:rFonts w:ascii="Calibri" w:eastAsia="Times New Roman" w:hAnsi="Calibri"/>
          <w:b/>
          <w:szCs w:val="20"/>
          <w:u w:val="single"/>
          <w:lang w:eastAsia="en-GB"/>
        </w:rPr>
      </w:pPr>
    </w:p>
    <w:p w14:paraId="6720EA29" w14:textId="77777777" w:rsidR="007D0DCD" w:rsidRPr="007D0DCD" w:rsidRDefault="007D0DCD" w:rsidP="007D0DCD">
      <w:pPr>
        <w:rPr>
          <w:rFonts w:ascii="Calibri" w:eastAsia="Times New Roman" w:hAnsi="Calibri"/>
          <w:b/>
          <w:szCs w:val="20"/>
          <w:u w:val="single"/>
          <w:lang w:eastAsia="en-GB"/>
        </w:rPr>
      </w:pPr>
    </w:p>
    <w:p w14:paraId="74C419AF" w14:textId="77777777" w:rsidR="007D0DCD" w:rsidRPr="007D0DCD" w:rsidRDefault="007D0DCD" w:rsidP="007D0DCD">
      <w:pPr>
        <w:rPr>
          <w:rFonts w:ascii="Calibri" w:eastAsia="Times New Roman" w:hAnsi="Calibri"/>
          <w:b/>
          <w:szCs w:val="20"/>
          <w:u w:val="single"/>
          <w:lang w:eastAsia="en-GB"/>
        </w:rPr>
      </w:pPr>
    </w:p>
    <w:p w14:paraId="221A32E8" w14:textId="77777777" w:rsidR="007D0DCD" w:rsidRPr="007D0DCD" w:rsidRDefault="007D0DCD" w:rsidP="007D0DCD">
      <w:pPr>
        <w:rPr>
          <w:rFonts w:ascii="Calibri" w:eastAsia="Times New Roman" w:hAnsi="Calibri"/>
          <w:b/>
          <w:szCs w:val="20"/>
          <w:u w:val="single"/>
          <w:lang w:eastAsia="en-GB"/>
        </w:rPr>
      </w:pPr>
    </w:p>
    <w:p w14:paraId="621FAA26" w14:textId="77777777" w:rsidR="007D0DCD" w:rsidRPr="007D0DCD" w:rsidRDefault="007D0DCD" w:rsidP="007D0DCD">
      <w:pPr>
        <w:rPr>
          <w:rFonts w:ascii="Calibri" w:eastAsia="Times New Roman" w:hAnsi="Calibri"/>
          <w:b/>
          <w:szCs w:val="20"/>
          <w:u w:val="single"/>
          <w:lang w:eastAsia="en-GB"/>
        </w:rPr>
      </w:pPr>
    </w:p>
    <w:p w14:paraId="73CF52A9" w14:textId="77777777" w:rsidR="007D0DCD" w:rsidRPr="007D0DCD" w:rsidRDefault="007D0DCD" w:rsidP="007D0DCD">
      <w:pPr>
        <w:rPr>
          <w:rFonts w:ascii="Calibri" w:eastAsia="Times New Roman" w:hAnsi="Calibri"/>
          <w:b/>
          <w:szCs w:val="20"/>
          <w:u w:val="single"/>
          <w:lang w:eastAsia="en-GB"/>
        </w:rPr>
      </w:pPr>
    </w:p>
    <w:p w14:paraId="73A31BF2" w14:textId="77777777" w:rsidR="007D0DCD" w:rsidRPr="007D0DCD" w:rsidRDefault="007D0DCD" w:rsidP="007D0DCD">
      <w:pPr>
        <w:rPr>
          <w:rFonts w:ascii="Calibri" w:eastAsia="Times New Roman" w:hAnsi="Calibri"/>
          <w:b/>
          <w:szCs w:val="20"/>
          <w:u w:val="single"/>
          <w:lang w:eastAsia="en-GB"/>
        </w:rPr>
      </w:pPr>
    </w:p>
    <w:p w14:paraId="53740B2C" w14:textId="77777777" w:rsidR="007D0DCD" w:rsidRPr="007D0DCD" w:rsidRDefault="007D0DCD" w:rsidP="007D0DCD">
      <w:pPr>
        <w:rPr>
          <w:rFonts w:ascii="Calibri" w:eastAsia="Times New Roman" w:hAnsi="Calibri"/>
          <w:b/>
          <w:szCs w:val="20"/>
          <w:u w:val="single"/>
          <w:lang w:eastAsia="en-GB"/>
        </w:rPr>
      </w:pPr>
    </w:p>
    <w:p w14:paraId="25DD855B" w14:textId="77777777" w:rsidR="007D0DCD" w:rsidRPr="007D0DCD" w:rsidRDefault="007D0DCD" w:rsidP="007D0DCD">
      <w:pPr>
        <w:rPr>
          <w:rFonts w:ascii="Calibri" w:eastAsia="Times New Roman" w:hAnsi="Calibri"/>
          <w:b/>
          <w:szCs w:val="20"/>
          <w:u w:val="single"/>
          <w:lang w:eastAsia="en-GB"/>
        </w:rPr>
      </w:pPr>
    </w:p>
    <w:p w14:paraId="3E51BCE4" w14:textId="77777777" w:rsidR="007D0DCD" w:rsidRPr="007D0DCD" w:rsidRDefault="007D0DCD" w:rsidP="007D0DCD">
      <w:pPr>
        <w:rPr>
          <w:rFonts w:ascii="Calibri" w:eastAsia="Times New Roman" w:hAnsi="Calibri"/>
          <w:b/>
          <w:szCs w:val="20"/>
          <w:u w:val="single"/>
          <w:lang w:eastAsia="en-GB"/>
        </w:rPr>
      </w:pPr>
    </w:p>
    <w:p w14:paraId="60C83F95" w14:textId="77777777" w:rsidR="007D0DCD" w:rsidRPr="007D0DCD" w:rsidRDefault="007D0DCD" w:rsidP="007D0DCD">
      <w:pPr>
        <w:rPr>
          <w:rFonts w:ascii="Calibri" w:eastAsia="Times New Roman" w:hAnsi="Calibri"/>
          <w:b/>
          <w:szCs w:val="20"/>
          <w:u w:val="single"/>
          <w:lang w:eastAsia="en-GB"/>
        </w:rPr>
        <w:sectPr w:rsidR="007D0DCD" w:rsidRPr="007D0DCD" w:rsidSect="0062662C">
          <w:pgSz w:w="11906" w:h="16838"/>
          <w:pgMar w:top="1440" w:right="1800" w:bottom="1440" w:left="1800" w:header="708" w:footer="708" w:gutter="0"/>
          <w:cols w:space="708"/>
          <w:docGrid w:linePitch="360"/>
        </w:sectPr>
      </w:pPr>
    </w:p>
    <w:p w14:paraId="7D3C1F47" w14:textId="77777777" w:rsidR="007D0DCD" w:rsidRPr="00DE372B" w:rsidRDefault="007D0DCD" w:rsidP="007D0DCD">
      <w:pPr>
        <w:rPr>
          <w:rFonts w:ascii="Calibri" w:eastAsia="Times New Roman" w:hAnsi="Calibri"/>
          <w:b/>
          <w:i/>
          <w:iCs/>
          <w:color w:val="FF0000"/>
          <w:sz w:val="28"/>
          <w:szCs w:val="20"/>
          <w:lang w:eastAsia="en-GB"/>
        </w:rPr>
      </w:pPr>
      <w:r w:rsidRPr="00FA430B">
        <w:rPr>
          <w:rFonts w:ascii="Calibri" w:eastAsia="Times New Roman" w:hAnsi="Calibri"/>
          <w:b/>
          <w:color w:val="7AC142"/>
          <w:sz w:val="28"/>
          <w:szCs w:val="20"/>
          <w:lang w:eastAsia="en-GB"/>
        </w:rPr>
        <w:lastRenderedPageBreak/>
        <w:t>TABLE OF CONTENTS</w:t>
      </w:r>
      <w:r w:rsidR="00DE372B">
        <w:rPr>
          <w:rFonts w:ascii="Calibri" w:eastAsia="Times New Roman" w:hAnsi="Calibri"/>
          <w:b/>
          <w:color w:val="7AC142"/>
          <w:sz w:val="28"/>
          <w:szCs w:val="20"/>
          <w:lang w:eastAsia="en-GB"/>
        </w:rPr>
        <w:t xml:space="preserve"> </w:t>
      </w:r>
    </w:p>
    <w:p w14:paraId="0688D311" w14:textId="77777777" w:rsidR="007D0DCD" w:rsidRPr="00DE372B" w:rsidRDefault="007D0DCD" w:rsidP="007D0DCD">
      <w:pPr>
        <w:rPr>
          <w:rFonts w:ascii="Calibri" w:eastAsia="Times New Roman" w:hAnsi="Calibri"/>
          <w:b/>
          <w:color w:val="FF0000"/>
          <w:szCs w:val="20"/>
          <w:u w:val="single"/>
          <w:lang w:eastAsia="en-GB"/>
        </w:rPr>
      </w:pPr>
    </w:p>
    <w:p w14:paraId="28D4F27E" w14:textId="49D993A2" w:rsidR="006438EB" w:rsidRDefault="00D966BD">
      <w:pPr>
        <w:pStyle w:val="TOC1"/>
        <w:rPr>
          <w:rFonts w:asciiTheme="minorHAnsi" w:eastAsiaTheme="minorEastAsia" w:hAnsiTheme="minorHAnsi" w:cstheme="minorBidi"/>
          <w:b w:val="0"/>
          <w:caps w:val="0"/>
          <w:kern w:val="2"/>
          <w:lang w:eastAsia="en-GB"/>
          <w14:ligatures w14:val="standardContextual"/>
        </w:rPr>
      </w:pPr>
      <w:r>
        <w:rPr>
          <w:rFonts w:eastAsia="Times New Roman" w:cs="Arial"/>
          <w:szCs w:val="20"/>
        </w:rPr>
        <w:fldChar w:fldCharType="begin"/>
      </w:r>
      <w:r>
        <w:rPr>
          <w:rFonts w:eastAsia="Times New Roman" w:cs="Arial"/>
          <w:szCs w:val="20"/>
        </w:rPr>
        <w:instrText xml:space="preserve"> TOC \o "1-1" \t "Heading2,2" </w:instrText>
      </w:r>
      <w:r>
        <w:rPr>
          <w:rFonts w:eastAsia="Times New Roman" w:cs="Arial"/>
          <w:szCs w:val="20"/>
        </w:rPr>
        <w:fldChar w:fldCharType="separate"/>
      </w:r>
      <w:r w:rsidR="006438EB">
        <w:t>INTRODUCTION</w:t>
      </w:r>
      <w:r w:rsidR="006438EB">
        <w:tab/>
      </w:r>
      <w:r w:rsidR="006438EB">
        <w:fldChar w:fldCharType="begin"/>
      </w:r>
      <w:r w:rsidR="006438EB">
        <w:instrText xml:space="preserve"> PAGEREF _Toc159332274 \h </w:instrText>
      </w:r>
      <w:r w:rsidR="006438EB">
        <w:fldChar w:fldCharType="separate"/>
      </w:r>
      <w:r w:rsidR="00C31AD5">
        <w:t>1</w:t>
      </w:r>
      <w:r w:rsidR="006438EB">
        <w:fldChar w:fldCharType="end"/>
      </w:r>
    </w:p>
    <w:p w14:paraId="0C679A14" w14:textId="46631017" w:rsidR="006438EB" w:rsidRDefault="006438EB">
      <w:pPr>
        <w:pStyle w:val="TOC1"/>
        <w:rPr>
          <w:rFonts w:asciiTheme="minorHAnsi" w:eastAsiaTheme="minorEastAsia" w:hAnsiTheme="minorHAnsi" w:cstheme="minorBidi"/>
          <w:b w:val="0"/>
          <w:caps w:val="0"/>
          <w:kern w:val="2"/>
          <w:lang w:eastAsia="en-GB"/>
          <w14:ligatures w14:val="standardContextual"/>
        </w:rPr>
      </w:pPr>
      <w:r>
        <w:t>scope</w:t>
      </w:r>
      <w:r>
        <w:tab/>
      </w:r>
      <w:r>
        <w:fldChar w:fldCharType="begin"/>
      </w:r>
      <w:r>
        <w:instrText xml:space="preserve"> PAGEREF _Toc159332275 \h </w:instrText>
      </w:r>
      <w:r>
        <w:fldChar w:fldCharType="separate"/>
      </w:r>
      <w:r w:rsidR="00C31AD5">
        <w:t>1</w:t>
      </w:r>
      <w:r>
        <w:fldChar w:fldCharType="end"/>
      </w:r>
    </w:p>
    <w:p w14:paraId="7D8E9D9F" w14:textId="339FE7AA" w:rsidR="006438EB" w:rsidRDefault="006438EB">
      <w:pPr>
        <w:pStyle w:val="TOC1"/>
        <w:rPr>
          <w:rFonts w:asciiTheme="minorHAnsi" w:eastAsiaTheme="minorEastAsia" w:hAnsiTheme="minorHAnsi" w:cstheme="minorBidi"/>
          <w:b w:val="0"/>
          <w:caps w:val="0"/>
          <w:kern w:val="2"/>
          <w:lang w:eastAsia="en-GB"/>
          <w14:ligatures w14:val="standardContextual"/>
        </w:rPr>
      </w:pPr>
      <w:r w:rsidRPr="008E301B">
        <w:rPr>
          <w:lang w:val="en-US"/>
        </w:rPr>
        <w:t>LEGAL &amp; REGULATORY REQUIREMENTS</w:t>
      </w:r>
      <w:r>
        <w:tab/>
      </w:r>
      <w:r>
        <w:fldChar w:fldCharType="begin"/>
      </w:r>
      <w:r>
        <w:instrText xml:space="preserve"> PAGEREF _Toc159332276 \h </w:instrText>
      </w:r>
      <w:r>
        <w:fldChar w:fldCharType="separate"/>
      </w:r>
      <w:r w:rsidR="00C31AD5">
        <w:t>2</w:t>
      </w:r>
      <w:r>
        <w:fldChar w:fldCharType="end"/>
      </w:r>
    </w:p>
    <w:p w14:paraId="6341CAFB" w14:textId="130CB836" w:rsidR="006438EB" w:rsidRDefault="006438EB">
      <w:pPr>
        <w:pStyle w:val="TOC1"/>
        <w:rPr>
          <w:rFonts w:asciiTheme="minorHAnsi" w:eastAsiaTheme="minorEastAsia" w:hAnsiTheme="minorHAnsi" w:cstheme="minorBidi"/>
          <w:b w:val="0"/>
          <w:caps w:val="0"/>
          <w:kern w:val="2"/>
          <w:lang w:eastAsia="en-GB"/>
          <w14:ligatures w14:val="standardContextual"/>
        </w:rPr>
      </w:pPr>
      <w:r w:rsidRPr="008E301B">
        <w:rPr>
          <w:lang w:val="en-US"/>
        </w:rPr>
        <w:t>definitions</w:t>
      </w:r>
      <w:r>
        <w:tab/>
      </w:r>
      <w:r>
        <w:fldChar w:fldCharType="begin"/>
      </w:r>
      <w:r>
        <w:instrText xml:space="preserve"> PAGEREF _Toc159332277 \h </w:instrText>
      </w:r>
      <w:r>
        <w:fldChar w:fldCharType="separate"/>
      </w:r>
      <w:r w:rsidR="00C31AD5">
        <w:t>2</w:t>
      </w:r>
      <w:r>
        <w:fldChar w:fldCharType="end"/>
      </w:r>
    </w:p>
    <w:p w14:paraId="6E14E083" w14:textId="2A608CB3" w:rsidR="006438EB" w:rsidRDefault="006438EB">
      <w:pPr>
        <w:pStyle w:val="TOC1"/>
        <w:rPr>
          <w:rFonts w:asciiTheme="minorHAnsi" w:eastAsiaTheme="minorEastAsia" w:hAnsiTheme="minorHAnsi" w:cstheme="minorBidi"/>
          <w:b w:val="0"/>
          <w:caps w:val="0"/>
          <w:kern w:val="2"/>
          <w:lang w:eastAsia="en-GB"/>
          <w14:ligatures w14:val="standardContextual"/>
        </w:rPr>
      </w:pPr>
      <w:r w:rsidRPr="008E301B">
        <w:rPr>
          <w:lang w:val="en-US"/>
        </w:rPr>
        <w:t>OUR POLICY</w:t>
      </w:r>
      <w:r>
        <w:tab/>
      </w:r>
      <w:r>
        <w:fldChar w:fldCharType="begin"/>
      </w:r>
      <w:r>
        <w:instrText xml:space="preserve"> PAGEREF _Toc159332278 \h </w:instrText>
      </w:r>
      <w:r>
        <w:fldChar w:fldCharType="separate"/>
      </w:r>
      <w:r w:rsidR="00C31AD5">
        <w:t>4</w:t>
      </w:r>
      <w:r>
        <w:fldChar w:fldCharType="end"/>
      </w:r>
    </w:p>
    <w:p w14:paraId="31F5FFEC" w14:textId="5C244B83" w:rsidR="006438EB" w:rsidRDefault="006438EB">
      <w:pPr>
        <w:pStyle w:val="TOC2"/>
        <w:rPr>
          <w:rFonts w:eastAsiaTheme="minorEastAsia" w:cstheme="minorBidi"/>
          <w:kern w:val="2"/>
          <w:sz w:val="24"/>
          <w14:ligatures w14:val="standardContextual"/>
        </w:rPr>
      </w:pPr>
      <w:r>
        <w:t>Prevention</w:t>
      </w:r>
      <w:r>
        <w:tab/>
      </w:r>
      <w:r>
        <w:fldChar w:fldCharType="begin"/>
      </w:r>
      <w:r>
        <w:instrText xml:space="preserve"> PAGEREF _Toc159332279 \h </w:instrText>
      </w:r>
      <w:r>
        <w:fldChar w:fldCharType="separate"/>
      </w:r>
      <w:r w:rsidR="00C31AD5">
        <w:t>4</w:t>
      </w:r>
      <w:r>
        <w:fldChar w:fldCharType="end"/>
      </w:r>
    </w:p>
    <w:p w14:paraId="4567BDCD" w14:textId="60B96341" w:rsidR="006438EB" w:rsidRDefault="006438EB">
      <w:pPr>
        <w:pStyle w:val="TOC2"/>
        <w:rPr>
          <w:rFonts w:eastAsiaTheme="minorEastAsia" w:cstheme="minorBidi"/>
          <w:kern w:val="2"/>
          <w:sz w:val="24"/>
          <w14:ligatures w14:val="standardContextual"/>
        </w:rPr>
      </w:pPr>
      <w:r>
        <w:t>Early Intervention</w:t>
      </w:r>
      <w:r>
        <w:tab/>
      </w:r>
      <w:r>
        <w:fldChar w:fldCharType="begin"/>
      </w:r>
      <w:r>
        <w:instrText xml:space="preserve"> PAGEREF _Toc159332280 \h </w:instrText>
      </w:r>
      <w:r>
        <w:fldChar w:fldCharType="separate"/>
      </w:r>
      <w:r w:rsidR="00C31AD5">
        <w:t>5</w:t>
      </w:r>
      <w:r>
        <w:fldChar w:fldCharType="end"/>
      </w:r>
    </w:p>
    <w:p w14:paraId="37E93CBC" w14:textId="7962C9CF" w:rsidR="006438EB" w:rsidRDefault="006438EB">
      <w:pPr>
        <w:pStyle w:val="TOC2"/>
        <w:rPr>
          <w:rFonts w:eastAsiaTheme="minorEastAsia" w:cstheme="minorBidi"/>
          <w:kern w:val="2"/>
          <w:sz w:val="24"/>
          <w14:ligatures w14:val="standardContextual"/>
        </w:rPr>
      </w:pPr>
      <w:r>
        <w:t>Support</w:t>
      </w:r>
      <w:r>
        <w:tab/>
      </w:r>
      <w:r>
        <w:fldChar w:fldCharType="begin"/>
      </w:r>
      <w:r>
        <w:instrText xml:space="preserve"> PAGEREF _Toc159332281 \h </w:instrText>
      </w:r>
      <w:r>
        <w:fldChar w:fldCharType="separate"/>
      </w:r>
      <w:r w:rsidR="00C31AD5">
        <w:t>5</w:t>
      </w:r>
      <w:r>
        <w:fldChar w:fldCharType="end"/>
      </w:r>
    </w:p>
    <w:p w14:paraId="09CBDB48" w14:textId="36BBA3F1" w:rsidR="006438EB" w:rsidRDefault="006438EB">
      <w:pPr>
        <w:pStyle w:val="TOC2"/>
        <w:rPr>
          <w:rFonts w:eastAsiaTheme="minorEastAsia" w:cstheme="minorBidi"/>
          <w:kern w:val="2"/>
          <w:sz w:val="24"/>
          <w14:ligatures w14:val="standardContextual"/>
        </w:rPr>
      </w:pPr>
      <w:r>
        <w:t>Enforcement</w:t>
      </w:r>
      <w:r>
        <w:tab/>
      </w:r>
      <w:r>
        <w:fldChar w:fldCharType="begin"/>
      </w:r>
      <w:r>
        <w:instrText xml:space="preserve"> PAGEREF _Toc159332282 \h </w:instrText>
      </w:r>
      <w:r>
        <w:fldChar w:fldCharType="separate"/>
      </w:r>
      <w:r w:rsidR="00C31AD5">
        <w:t>6</w:t>
      </w:r>
      <w:r>
        <w:fldChar w:fldCharType="end"/>
      </w:r>
    </w:p>
    <w:p w14:paraId="6CA80A9B" w14:textId="5D287049" w:rsidR="006438EB" w:rsidRDefault="006438EB">
      <w:pPr>
        <w:pStyle w:val="TOC1"/>
        <w:rPr>
          <w:rFonts w:asciiTheme="minorHAnsi" w:eastAsiaTheme="minorEastAsia" w:hAnsiTheme="minorHAnsi" w:cstheme="minorBidi"/>
          <w:b w:val="0"/>
          <w:caps w:val="0"/>
          <w:kern w:val="2"/>
          <w:lang w:eastAsia="en-GB"/>
          <w14:ligatures w14:val="standardContextual"/>
        </w:rPr>
      </w:pPr>
      <w:r w:rsidRPr="008E301B">
        <w:rPr>
          <w:lang w:val="en-US"/>
        </w:rPr>
        <w:t>EQUALITY, DIVERSITY &amp; INCLUSION</w:t>
      </w:r>
      <w:r>
        <w:tab/>
      </w:r>
      <w:r>
        <w:fldChar w:fldCharType="begin"/>
      </w:r>
      <w:r>
        <w:instrText xml:space="preserve"> PAGEREF _Toc159332283 \h </w:instrText>
      </w:r>
      <w:r>
        <w:fldChar w:fldCharType="separate"/>
      </w:r>
      <w:r w:rsidR="00C31AD5">
        <w:t>6</w:t>
      </w:r>
      <w:r>
        <w:fldChar w:fldCharType="end"/>
      </w:r>
    </w:p>
    <w:p w14:paraId="05ABD805" w14:textId="0B47804B" w:rsidR="006438EB" w:rsidRDefault="006438EB">
      <w:pPr>
        <w:pStyle w:val="TOC1"/>
        <w:rPr>
          <w:rFonts w:asciiTheme="minorHAnsi" w:eastAsiaTheme="minorEastAsia" w:hAnsiTheme="minorHAnsi" w:cstheme="minorBidi"/>
          <w:b w:val="0"/>
          <w:caps w:val="0"/>
          <w:kern w:val="2"/>
          <w:lang w:eastAsia="en-GB"/>
          <w14:ligatures w14:val="standardContextual"/>
        </w:rPr>
      </w:pPr>
      <w:r>
        <w:t>RESPONSIBILITIES</w:t>
      </w:r>
      <w:r>
        <w:tab/>
      </w:r>
      <w:r>
        <w:fldChar w:fldCharType="begin"/>
      </w:r>
      <w:r>
        <w:instrText xml:space="preserve"> PAGEREF _Toc159332284 \h </w:instrText>
      </w:r>
      <w:r>
        <w:fldChar w:fldCharType="separate"/>
      </w:r>
      <w:r w:rsidR="00C31AD5">
        <w:t>7</w:t>
      </w:r>
      <w:r>
        <w:fldChar w:fldCharType="end"/>
      </w:r>
    </w:p>
    <w:p w14:paraId="2C8AE719" w14:textId="27296358" w:rsidR="006438EB" w:rsidRDefault="006438EB">
      <w:pPr>
        <w:pStyle w:val="TOC2"/>
        <w:rPr>
          <w:rFonts w:eastAsiaTheme="minorEastAsia" w:cstheme="minorBidi"/>
          <w:kern w:val="2"/>
          <w:sz w:val="24"/>
          <w14:ligatures w14:val="standardContextual"/>
        </w:rPr>
      </w:pPr>
      <w:r>
        <w:t>All Staff, contractors and volunteers</w:t>
      </w:r>
      <w:r>
        <w:tab/>
      </w:r>
      <w:r>
        <w:fldChar w:fldCharType="begin"/>
      </w:r>
      <w:r>
        <w:instrText xml:space="preserve"> PAGEREF _Toc159332285 \h </w:instrText>
      </w:r>
      <w:r>
        <w:fldChar w:fldCharType="separate"/>
      </w:r>
      <w:r w:rsidR="00C31AD5">
        <w:t>7</w:t>
      </w:r>
      <w:r>
        <w:fldChar w:fldCharType="end"/>
      </w:r>
    </w:p>
    <w:p w14:paraId="67D07528" w14:textId="7850FC1D" w:rsidR="006438EB" w:rsidRDefault="006438EB">
      <w:pPr>
        <w:pStyle w:val="TOC2"/>
        <w:rPr>
          <w:rFonts w:eastAsiaTheme="minorEastAsia" w:cstheme="minorBidi"/>
          <w:kern w:val="2"/>
          <w:sz w:val="24"/>
          <w14:ligatures w14:val="standardContextual"/>
        </w:rPr>
      </w:pPr>
      <w:r>
        <w:t>Community Safety Team</w:t>
      </w:r>
      <w:r>
        <w:tab/>
      </w:r>
      <w:r>
        <w:fldChar w:fldCharType="begin"/>
      </w:r>
      <w:r>
        <w:instrText xml:space="preserve"> PAGEREF _Toc159332286 \h </w:instrText>
      </w:r>
      <w:r>
        <w:fldChar w:fldCharType="separate"/>
      </w:r>
      <w:r w:rsidR="00C31AD5">
        <w:t>7</w:t>
      </w:r>
      <w:r>
        <w:fldChar w:fldCharType="end"/>
      </w:r>
    </w:p>
    <w:p w14:paraId="432B7FE2" w14:textId="48C07D10" w:rsidR="006438EB" w:rsidRDefault="006438EB">
      <w:pPr>
        <w:pStyle w:val="TOC2"/>
        <w:rPr>
          <w:rFonts w:eastAsiaTheme="minorEastAsia" w:cstheme="minorBidi"/>
          <w:kern w:val="2"/>
          <w:sz w:val="24"/>
          <w14:ligatures w14:val="standardContextual"/>
        </w:rPr>
      </w:pPr>
      <w:r>
        <w:t>Head of Neighbourhoods</w:t>
      </w:r>
      <w:r>
        <w:tab/>
      </w:r>
      <w:r>
        <w:fldChar w:fldCharType="begin"/>
      </w:r>
      <w:r>
        <w:instrText xml:space="preserve"> PAGEREF _Toc159332287 \h </w:instrText>
      </w:r>
      <w:r>
        <w:fldChar w:fldCharType="separate"/>
      </w:r>
      <w:r w:rsidR="00C31AD5">
        <w:t>7</w:t>
      </w:r>
      <w:r>
        <w:fldChar w:fldCharType="end"/>
      </w:r>
    </w:p>
    <w:p w14:paraId="76D5E0B5" w14:textId="31AB7DE2" w:rsidR="006438EB" w:rsidRDefault="006438EB">
      <w:pPr>
        <w:pStyle w:val="TOC2"/>
        <w:rPr>
          <w:rFonts w:eastAsiaTheme="minorEastAsia" w:cstheme="minorBidi"/>
          <w:kern w:val="2"/>
          <w:sz w:val="24"/>
          <w14:ligatures w14:val="standardContextual"/>
        </w:rPr>
      </w:pPr>
      <w:r>
        <w:t>Executive &amp; Board</w:t>
      </w:r>
      <w:r>
        <w:tab/>
      </w:r>
      <w:r>
        <w:fldChar w:fldCharType="begin"/>
      </w:r>
      <w:r>
        <w:instrText xml:space="preserve"> PAGEREF _Toc159332288 \h </w:instrText>
      </w:r>
      <w:r>
        <w:fldChar w:fldCharType="separate"/>
      </w:r>
      <w:r w:rsidR="00C31AD5">
        <w:t>7</w:t>
      </w:r>
      <w:r>
        <w:fldChar w:fldCharType="end"/>
      </w:r>
    </w:p>
    <w:p w14:paraId="061A7745" w14:textId="47F3F2B7" w:rsidR="006438EB" w:rsidRDefault="006438EB">
      <w:pPr>
        <w:pStyle w:val="TOC2"/>
        <w:rPr>
          <w:rFonts w:eastAsiaTheme="minorEastAsia" w:cstheme="minorBidi"/>
          <w:kern w:val="2"/>
          <w:sz w:val="24"/>
          <w14:ligatures w14:val="standardContextual"/>
        </w:rPr>
      </w:pPr>
      <w:r>
        <w:t>Risk Management</w:t>
      </w:r>
      <w:r>
        <w:tab/>
      </w:r>
      <w:r>
        <w:fldChar w:fldCharType="begin"/>
      </w:r>
      <w:r>
        <w:instrText xml:space="preserve"> PAGEREF _Toc159332289 \h </w:instrText>
      </w:r>
      <w:r>
        <w:fldChar w:fldCharType="separate"/>
      </w:r>
      <w:r w:rsidR="00C31AD5">
        <w:t>7</w:t>
      </w:r>
      <w:r>
        <w:fldChar w:fldCharType="end"/>
      </w:r>
    </w:p>
    <w:p w14:paraId="405E3AC1" w14:textId="18ADB2D6" w:rsidR="006438EB" w:rsidRDefault="006438EB">
      <w:pPr>
        <w:pStyle w:val="TOC1"/>
        <w:rPr>
          <w:rFonts w:asciiTheme="minorHAnsi" w:eastAsiaTheme="minorEastAsia" w:hAnsiTheme="minorHAnsi" w:cstheme="minorBidi"/>
          <w:b w:val="0"/>
          <w:caps w:val="0"/>
          <w:kern w:val="2"/>
          <w:lang w:eastAsia="en-GB"/>
          <w14:ligatures w14:val="standardContextual"/>
        </w:rPr>
      </w:pPr>
      <w:r w:rsidRPr="008E301B">
        <w:rPr>
          <w:lang w:val="en-US"/>
        </w:rPr>
        <w:t>MONITORING AND REPORTING</w:t>
      </w:r>
      <w:r>
        <w:tab/>
      </w:r>
      <w:r>
        <w:fldChar w:fldCharType="begin"/>
      </w:r>
      <w:r>
        <w:instrText xml:space="preserve"> PAGEREF _Toc159332290 \h </w:instrText>
      </w:r>
      <w:r>
        <w:fldChar w:fldCharType="separate"/>
      </w:r>
      <w:r w:rsidR="00C31AD5">
        <w:t>7</w:t>
      </w:r>
      <w:r>
        <w:fldChar w:fldCharType="end"/>
      </w:r>
    </w:p>
    <w:p w14:paraId="7A00C9CA" w14:textId="0B084185" w:rsidR="006438EB" w:rsidRDefault="006438EB">
      <w:pPr>
        <w:pStyle w:val="TOC1"/>
        <w:rPr>
          <w:rFonts w:asciiTheme="minorHAnsi" w:eastAsiaTheme="minorEastAsia" w:hAnsiTheme="minorHAnsi" w:cstheme="minorBidi"/>
          <w:b w:val="0"/>
          <w:caps w:val="0"/>
          <w:kern w:val="2"/>
          <w:lang w:eastAsia="en-GB"/>
          <w14:ligatures w14:val="standardContextual"/>
        </w:rPr>
      </w:pPr>
      <w:r w:rsidRPr="008E301B">
        <w:rPr>
          <w:lang w:val="en-US"/>
        </w:rPr>
        <w:t>CONSULTATION</w:t>
      </w:r>
      <w:r>
        <w:tab/>
      </w:r>
      <w:r>
        <w:fldChar w:fldCharType="begin"/>
      </w:r>
      <w:r>
        <w:instrText xml:space="preserve"> PAGEREF _Toc159332291 \h </w:instrText>
      </w:r>
      <w:r>
        <w:fldChar w:fldCharType="separate"/>
      </w:r>
      <w:r w:rsidR="00C31AD5">
        <w:t>8</w:t>
      </w:r>
      <w:r>
        <w:fldChar w:fldCharType="end"/>
      </w:r>
    </w:p>
    <w:p w14:paraId="0B4A35C2" w14:textId="0CFF5375" w:rsidR="006438EB" w:rsidRDefault="006438EB">
      <w:pPr>
        <w:pStyle w:val="TOC1"/>
        <w:rPr>
          <w:rFonts w:asciiTheme="minorHAnsi" w:eastAsiaTheme="minorEastAsia" w:hAnsiTheme="minorHAnsi" w:cstheme="minorBidi"/>
          <w:b w:val="0"/>
          <w:caps w:val="0"/>
          <w:kern w:val="2"/>
          <w:lang w:eastAsia="en-GB"/>
          <w14:ligatures w14:val="standardContextual"/>
        </w:rPr>
      </w:pPr>
      <w:r w:rsidRPr="008E301B">
        <w:rPr>
          <w:lang w:val="en-US"/>
        </w:rPr>
        <w:t>REVIEW</w:t>
      </w:r>
      <w:r>
        <w:tab/>
      </w:r>
      <w:r>
        <w:fldChar w:fldCharType="begin"/>
      </w:r>
      <w:r>
        <w:instrText xml:space="preserve"> PAGEREF _Toc159332292 \h </w:instrText>
      </w:r>
      <w:r>
        <w:fldChar w:fldCharType="separate"/>
      </w:r>
      <w:r w:rsidR="00C31AD5">
        <w:t>8</w:t>
      </w:r>
      <w:r>
        <w:fldChar w:fldCharType="end"/>
      </w:r>
    </w:p>
    <w:p w14:paraId="38FD1231" w14:textId="1575346D" w:rsidR="006438EB" w:rsidRDefault="006438EB">
      <w:pPr>
        <w:pStyle w:val="TOC1"/>
        <w:rPr>
          <w:rFonts w:asciiTheme="minorHAnsi" w:eastAsiaTheme="minorEastAsia" w:hAnsiTheme="minorHAnsi" w:cstheme="minorBidi"/>
          <w:b w:val="0"/>
          <w:caps w:val="0"/>
          <w:kern w:val="2"/>
          <w:lang w:eastAsia="en-GB"/>
          <w14:ligatures w14:val="standardContextual"/>
        </w:rPr>
      </w:pPr>
      <w:r>
        <w:t>ASSOCIATED DOCUMENTS</w:t>
      </w:r>
      <w:r>
        <w:tab/>
      </w:r>
      <w:r>
        <w:fldChar w:fldCharType="begin"/>
      </w:r>
      <w:r>
        <w:instrText xml:space="preserve"> PAGEREF _Toc159332293 \h </w:instrText>
      </w:r>
      <w:r>
        <w:fldChar w:fldCharType="separate"/>
      </w:r>
      <w:r w:rsidR="00C31AD5">
        <w:t>8</w:t>
      </w:r>
      <w:r>
        <w:fldChar w:fldCharType="end"/>
      </w:r>
    </w:p>
    <w:p w14:paraId="5FAFBCE9" w14:textId="7072C289" w:rsidR="006438EB" w:rsidRDefault="006438EB">
      <w:pPr>
        <w:pStyle w:val="TOC1"/>
        <w:rPr>
          <w:rFonts w:asciiTheme="minorHAnsi" w:eastAsiaTheme="minorEastAsia" w:hAnsiTheme="minorHAnsi" w:cstheme="minorBidi"/>
          <w:b w:val="0"/>
          <w:caps w:val="0"/>
          <w:kern w:val="2"/>
          <w:lang w:eastAsia="en-GB"/>
          <w14:ligatures w14:val="standardContextual"/>
        </w:rPr>
      </w:pPr>
      <w:r>
        <w:t>POLICY INFORMATION</w:t>
      </w:r>
      <w:r>
        <w:tab/>
      </w:r>
      <w:r>
        <w:fldChar w:fldCharType="begin"/>
      </w:r>
      <w:r>
        <w:instrText xml:space="preserve"> PAGEREF _Toc159332294 \h </w:instrText>
      </w:r>
      <w:r>
        <w:fldChar w:fldCharType="separate"/>
      </w:r>
      <w:r w:rsidR="00C31AD5">
        <w:t>9</w:t>
      </w:r>
      <w:r>
        <w:fldChar w:fldCharType="end"/>
      </w:r>
    </w:p>
    <w:p w14:paraId="3EB63C5A" w14:textId="73EF320C" w:rsidR="000114C6" w:rsidRDefault="00D966BD" w:rsidP="00E3112F">
      <w:pPr>
        <w:pStyle w:val="TOC1"/>
        <w:numPr>
          <w:ilvl w:val="0"/>
          <w:numId w:val="0"/>
        </w:numPr>
        <w:ind w:left="357"/>
      </w:pPr>
      <w:r>
        <w:rPr>
          <w:rFonts w:eastAsia="Times New Roman" w:cs="Arial"/>
          <w:szCs w:val="20"/>
        </w:rPr>
        <w:fldChar w:fldCharType="end"/>
      </w:r>
    </w:p>
    <w:p w14:paraId="70362D2C" w14:textId="77777777" w:rsidR="00E3112F" w:rsidRDefault="00E3112F" w:rsidP="00E3112F"/>
    <w:p w14:paraId="696FE113" w14:textId="77777777" w:rsidR="00E3112F" w:rsidRDefault="00E3112F" w:rsidP="00D966BD">
      <w:pPr>
        <w:pStyle w:val="ListBullet1"/>
        <w:numPr>
          <w:ilvl w:val="0"/>
          <w:numId w:val="0"/>
        </w:numPr>
        <w:ind w:left="714"/>
      </w:pPr>
    </w:p>
    <w:p w14:paraId="041A8BEB" w14:textId="77777777" w:rsidR="00E3112F" w:rsidRDefault="00E3112F" w:rsidP="00E3112F"/>
    <w:p w14:paraId="09766D13" w14:textId="77777777" w:rsidR="00E3112F" w:rsidRDefault="00E3112F" w:rsidP="00E3112F"/>
    <w:p w14:paraId="1F4315F2" w14:textId="77777777" w:rsidR="00E3112F" w:rsidRDefault="00E3112F" w:rsidP="00E3112F"/>
    <w:p w14:paraId="6BADA68D" w14:textId="77777777" w:rsidR="00E3112F" w:rsidRPr="00E3112F" w:rsidRDefault="00E3112F" w:rsidP="00E3112F"/>
    <w:p w14:paraId="7FDB4D8E" w14:textId="77777777" w:rsidR="000114C6" w:rsidRDefault="000114C6" w:rsidP="003C1B99">
      <w:pPr>
        <w:pStyle w:val="TOC1"/>
        <w:sectPr w:rsidR="000114C6" w:rsidSect="0062662C">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134" w:left="1418" w:header="709" w:footer="709" w:gutter="0"/>
          <w:cols w:space="708"/>
          <w:docGrid w:linePitch="360"/>
        </w:sect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816"/>
      </w:tblGrid>
      <w:tr w:rsidR="0093600A" w:rsidRPr="007D0DCD" w14:paraId="52E63ED7" w14:textId="77777777" w:rsidTr="003C4BC0">
        <w:tc>
          <w:tcPr>
            <w:tcW w:w="817" w:type="dxa"/>
            <w:tcBorders>
              <w:top w:val="nil"/>
              <w:left w:val="nil"/>
              <w:bottom w:val="nil"/>
              <w:right w:val="nil"/>
            </w:tcBorders>
          </w:tcPr>
          <w:p w14:paraId="1B3B34CD" w14:textId="77777777" w:rsidR="0093600A" w:rsidRPr="003C1B99" w:rsidRDefault="0093600A" w:rsidP="0093600A">
            <w:pPr>
              <w:pStyle w:val="ListParagraph"/>
              <w:numPr>
                <w:ilvl w:val="0"/>
                <w:numId w:val="5"/>
              </w:numPr>
            </w:pPr>
            <w:bookmarkStart w:id="0" w:name="_Toc476208625"/>
            <w:bookmarkStart w:id="1" w:name="_d79c87fe_6252_43de_8411_f76d9de68aab"/>
            <w:bookmarkStart w:id="2" w:name="_82638439_f3b7_4d7d_a8a5_41f5daf31a54"/>
            <w:bookmarkStart w:id="3" w:name="_Toc442854524"/>
            <w:bookmarkStart w:id="4" w:name="_Toc476208639"/>
            <w:bookmarkEnd w:id="0"/>
            <w:bookmarkEnd w:id="1"/>
          </w:p>
        </w:tc>
        <w:tc>
          <w:tcPr>
            <w:tcW w:w="8816" w:type="dxa"/>
            <w:tcBorders>
              <w:top w:val="nil"/>
              <w:left w:val="nil"/>
              <w:bottom w:val="nil"/>
              <w:right w:val="nil"/>
            </w:tcBorders>
          </w:tcPr>
          <w:p w14:paraId="49656BD2" w14:textId="77777777" w:rsidR="0093600A" w:rsidRPr="0081585A" w:rsidRDefault="0093600A" w:rsidP="00601BEC">
            <w:pPr>
              <w:pStyle w:val="Heading1"/>
            </w:pPr>
            <w:bookmarkStart w:id="5" w:name="_Toc476208626"/>
            <w:bookmarkStart w:id="6" w:name="_Toc159332274"/>
            <w:r w:rsidRPr="00601BEC">
              <w:t>INTRODUCTION</w:t>
            </w:r>
            <w:bookmarkEnd w:id="5"/>
            <w:bookmarkEnd w:id="6"/>
            <w:r w:rsidR="00247C6B">
              <w:t xml:space="preserve"> </w:t>
            </w:r>
          </w:p>
        </w:tc>
      </w:tr>
      <w:tr w:rsidR="0093600A" w:rsidRPr="007D0DCD" w14:paraId="30CE4E5A" w14:textId="77777777" w:rsidTr="003C4BC0">
        <w:tc>
          <w:tcPr>
            <w:tcW w:w="817" w:type="dxa"/>
            <w:tcBorders>
              <w:top w:val="nil"/>
              <w:left w:val="nil"/>
              <w:bottom w:val="nil"/>
              <w:right w:val="nil"/>
            </w:tcBorders>
          </w:tcPr>
          <w:p w14:paraId="660598FE"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7FCB2EC6" w14:textId="77777777" w:rsidR="007B06DD" w:rsidRPr="003C4BC0" w:rsidRDefault="007B06DD" w:rsidP="00B54DF7">
            <w:pPr>
              <w:rPr>
                <w:i/>
                <w:iCs/>
              </w:rPr>
            </w:pPr>
          </w:p>
        </w:tc>
      </w:tr>
      <w:tr w:rsidR="0093600A" w:rsidRPr="007D0DCD" w14:paraId="08796AC7" w14:textId="77777777" w:rsidTr="003C4BC0">
        <w:tc>
          <w:tcPr>
            <w:tcW w:w="817" w:type="dxa"/>
            <w:tcBorders>
              <w:top w:val="nil"/>
              <w:left w:val="nil"/>
              <w:bottom w:val="nil"/>
              <w:right w:val="nil"/>
            </w:tcBorders>
          </w:tcPr>
          <w:p w14:paraId="75A0A63D" w14:textId="77777777" w:rsidR="0093600A" w:rsidRPr="003C1B99" w:rsidRDefault="0093600A" w:rsidP="0093600A">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2F16604E" w14:textId="3A14F1C3" w:rsidR="0093600A" w:rsidRPr="003C4BC0" w:rsidRDefault="00B71917" w:rsidP="00B228D2">
            <w:pPr>
              <w:rPr>
                <w:lang w:eastAsia="en-GB"/>
              </w:rPr>
            </w:pPr>
            <w:r>
              <w:rPr>
                <w:lang w:eastAsia="en-GB"/>
              </w:rPr>
              <w:t xml:space="preserve">This policy </w:t>
            </w:r>
            <w:r>
              <w:t xml:space="preserve">sets out the Trust’s approach to tackling Anti-Social Behaviour (ASB) and hate crime and how we will work with our customers who experience either. </w:t>
            </w:r>
            <w:r w:rsidRPr="000F24BB">
              <w:t>The Trust recognises the adverse effect of crime, ASB and hate crime on residents, communities and our assets</w:t>
            </w:r>
            <w:r>
              <w:t>.</w:t>
            </w:r>
          </w:p>
        </w:tc>
      </w:tr>
      <w:tr w:rsidR="00592FEA" w:rsidRPr="007D0DCD" w14:paraId="14F8F81B" w14:textId="77777777" w:rsidTr="003C4BC0">
        <w:tc>
          <w:tcPr>
            <w:tcW w:w="817" w:type="dxa"/>
            <w:tcBorders>
              <w:top w:val="nil"/>
              <w:left w:val="nil"/>
              <w:bottom w:val="nil"/>
              <w:right w:val="nil"/>
            </w:tcBorders>
          </w:tcPr>
          <w:p w14:paraId="350210FC" w14:textId="77777777" w:rsidR="00592FEA" w:rsidRPr="003C1B99" w:rsidRDefault="00592FEA" w:rsidP="00592FEA">
            <w:pPr>
              <w:pStyle w:val="ListParagraph"/>
              <w:ind w:left="0"/>
              <w:rPr>
                <w:rFonts w:eastAsia="Times New Roman" w:cs="Arial"/>
                <w:b w:val="0"/>
                <w:color w:val="auto"/>
                <w:szCs w:val="20"/>
                <w:lang w:eastAsia="en-GB"/>
              </w:rPr>
            </w:pPr>
          </w:p>
        </w:tc>
        <w:tc>
          <w:tcPr>
            <w:tcW w:w="8816" w:type="dxa"/>
            <w:tcBorders>
              <w:top w:val="nil"/>
              <w:left w:val="nil"/>
              <w:bottom w:val="nil"/>
              <w:right w:val="nil"/>
            </w:tcBorders>
          </w:tcPr>
          <w:p w14:paraId="2B527255" w14:textId="77777777" w:rsidR="00592FEA" w:rsidRPr="007D0DCD" w:rsidRDefault="00592FEA" w:rsidP="00B228D2">
            <w:pPr>
              <w:rPr>
                <w:lang w:eastAsia="en-GB"/>
              </w:rPr>
            </w:pPr>
          </w:p>
        </w:tc>
      </w:tr>
      <w:tr w:rsidR="00592FEA" w:rsidRPr="007D0DCD" w14:paraId="03F9F7E1" w14:textId="77777777" w:rsidTr="003C4BC0">
        <w:tc>
          <w:tcPr>
            <w:tcW w:w="817" w:type="dxa"/>
            <w:tcBorders>
              <w:top w:val="nil"/>
              <w:left w:val="nil"/>
              <w:bottom w:val="nil"/>
              <w:right w:val="nil"/>
            </w:tcBorders>
          </w:tcPr>
          <w:p w14:paraId="2E52D364" w14:textId="77777777" w:rsidR="00592FEA" w:rsidRPr="003C1B99" w:rsidRDefault="00592FEA" w:rsidP="00B228D2">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3A8463EB" w14:textId="58898334" w:rsidR="00592FEA" w:rsidRPr="007D0DCD" w:rsidRDefault="00B71917" w:rsidP="00B228D2">
            <w:pPr>
              <w:rPr>
                <w:lang w:eastAsia="en-GB"/>
              </w:rPr>
            </w:pPr>
            <w:r w:rsidRPr="00FE6683">
              <w:rPr>
                <w:lang w:eastAsia="en-GB"/>
              </w:rPr>
              <w:t>Peaks &amp; Plains Housing Trust (‘the Trust’) is committed to</w:t>
            </w:r>
            <w:r>
              <w:rPr>
                <w:lang w:eastAsia="en-GB"/>
              </w:rPr>
              <w:t xml:space="preserve"> taking positive action and </w:t>
            </w:r>
            <w:r w:rsidRPr="00FE6683">
              <w:rPr>
                <w:lang w:eastAsia="en-GB"/>
              </w:rPr>
              <w:t xml:space="preserve">working </w:t>
            </w:r>
            <w:r>
              <w:rPr>
                <w:lang w:eastAsia="en-GB"/>
              </w:rPr>
              <w:t xml:space="preserve">alongside partners </w:t>
            </w:r>
            <w:r w:rsidRPr="00FE6683">
              <w:rPr>
                <w:lang w:eastAsia="en-GB"/>
              </w:rPr>
              <w:t xml:space="preserve">to make the areas within which </w:t>
            </w:r>
            <w:r>
              <w:rPr>
                <w:lang w:eastAsia="en-GB"/>
              </w:rPr>
              <w:t xml:space="preserve">we </w:t>
            </w:r>
            <w:r w:rsidRPr="00FE6683">
              <w:rPr>
                <w:lang w:eastAsia="en-GB"/>
              </w:rPr>
              <w:t xml:space="preserve">operate places that people are proud of – safe places where people choose to live, work and play. Preventing and resolving </w:t>
            </w:r>
            <w:r>
              <w:rPr>
                <w:lang w:eastAsia="en-GB"/>
              </w:rPr>
              <w:t>a</w:t>
            </w:r>
            <w:r w:rsidRPr="00FE6683">
              <w:rPr>
                <w:lang w:eastAsia="en-GB"/>
              </w:rPr>
              <w:t>nti-</w:t>
            </w:r>
            <w:r>
              <w:rPr>
                <w:lang w:eastAsia="en-GB"/>
              </w:rPr>
              <w:t>s</w:t>
            </w:r>
            <w:r w:rsidRPr="00FE6683">
              <w:rPr>
                <w:lang w:eastAsia="en-GB"/>
              </w:rPr>
              <w:t xml:space="preserve">ocial </w:t>
            </w:r>
            <w:r>
              <w:rPr>
                <w:lang w:eastAsia="en-GB"/>
              </w:rPr>
              <w:t>b</w:t>
            </w:r>
            <w:r w:rsidRPr="00FE6683">
              <w:rPr>
                <w:lang w:eastAsia="en-GB"/>
              </w:rPr>
              <w:t xml:space="preserve">ehaviour </w:t>
            </w:r>
            <w:r>
              <w:rPr>
                <w:lang w:eastAsia="en-GB"/>
              </w:rPr>
              <w:t xml:space="preserve">and hate crime </w:t>
            </w:r>
            <w:r w:rsidRPr="00FE6683">
              <w:rPr>
                <w:lang w:eastAsia="en-GB"/>
              </w:rPr>
              <w:t xml:space="preserve">is a key action </w:t>
            </w:r>
            <w:r>
              <w:rPr>
                <w:lang w:eastAsia="en-GB"/>
              </w:rPr>
              <w:t>to</w:t>
            </w:r>
            <w:r w:rsidRPr="00FE6683">
              <w:rPr>
                <w:lang w:eastAsia="en-GB"/>
              </w:rPr>
              <w:t xml:space="preserve"> achieving this objective.</w:t>
            </w:r>
          </w:p>
        </w:tc>
      </w:tr>
      <w:tr w:rsidR="0093600A" w:rsidRPr="007D0DCD" w14:paraId="3DFF4874" w14:textId="77777777" w:rsidTr="003C4BC0">
        <w:tc>
          <w:tcPr>
            <w:tcW w:w="817" w:type="dxa"/>
            <w:tcBorders>
              <w:top w:val="nil"/>
              <w:left w:val="nil"/>
              <w:bottom w:val="nil"/>
              <w:right w:val="nil"/>
            </w:tcBorders>
          </w:tcPr>
          <w:p w14:paraId="27A72D7C"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5388B11B" w14:textId="77777777" w:rsidR="0093600A" w:rsidRPr="007D0DCD" w:rsidRDefault="0093600A" w:rsidP="00B228D2">
            <w:pPr>
              <w:rPr>
                <w:rFonts w:ascii="Calibri" w:eastAsia="Times New Roman" w:hAnsi="Calibri" w:cs="Arial"/>
                <w:szCs w:val="20"/>
                <w:lang w:eastAsia="en-GB"/>
              </w:rPr>
            </w:pPr>
          </w:p>
        </w:tc>
      </w:tr>
      <w:tr w:rsidR="0093600A" w:rsidRPr="007D0DCD" w14:paraId="324C13D9" w14:textId="77777777" w:rsidTr="003C4BC0">
        <w:tc>
          <w:tcPr>
            <w:tcW w:w="817" w:type="dxa"/>
            <w:tcBorders>
              <w:top w:val="nil"/>
              <w:left w:val="nil"/>
              <w:bottom w:val="nil"/>
              <w:right w:val="nil"/>
            </w:tcBorders>
          </w:tcPr>
          <w:p w14:paraId="058B5659"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4D7C3D64" w14:textId="678B9918" w:rsidR="0093600A" w:rsidRPr="00BA5AF4" w:rsidRDefault="00B71917" w:rsidP="00B228D2">
            <w:pPr>
              <w:rPr>
                <w:rFonts w:ascii="Calibri" w:eastAsia="Times New Roman" w:hAnsi="Calibri" w:cs="Arial"/>
                <w:szCs w:val="20"/>
                <w:lang w:eastAsia="en-GB"/>
              </w:rPr>
            </w:pPr>
            <w:r>
              <w:t>The Trust will use the full range of tools and powers that are available to us to prevent ASB, and we will be prompt, firm and proportionate in our response.  The Trust values diversity and we recognise our duty to provide safe homes and sustainable communities. We condemn all forms of discrimination and hate crime.</w:t>
            </w:r>
          </w:p>
        </w:tc>
      </w:tr>
      <w:tr w:rsidR="0093600A" w:rsidRPr="007D0DCD" w14:paraId="13BA4768" w14:textId="77777777" w:rsidTr="003C4BC0">
        <w:tc>
          <w:tcPr>
            <w:tcW w:w="817" w:type="dxa"/>
            <w:tcBorders>
              <w:top w:val="nil"/>
              <w:left w:val="nil"/>
              <w:bottom w:val="nil"/>
              <w:right w:val="nil"/>
            </w:tcBorders>
          </w:tcPr>
          <w:p w14:paraId="2BA2429A"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0AE1CE76" w14:textId="77777777" w:rsidR="0093600A" w:rsidRPr="007D0DCD" w:rsidRDefault="0093600A" w:rsidP="00B228D2">
            <w:pPr>
              <w:rPr>
                <w:rFonts w:ascii="Calibri" w:eastAsia="Times New Roman" w:hAnsi="Calibri" w:cs="Arial"/>
                <w:szCs w:val="20"/>
                <w:lang w:eastAsia="en-GB"/>
              </w:rPr>
            </w:pPr>
          </w:p>
        </w:tc>
      </w:tr>
      <w:tr w:rsidR="0093600A" w:rsidRPr="007D0DCD" w14:paraId="5C480E39" w14:textId="77777777" w:rsidTr="003C4BC0">
        <w:tc>
          <w:tcPr>
            <w:tcW w:w="817" w:type="dxa"/>
            <w:tcBorders>
              <w:top w:val="nil"/>
              <w:left w:val="nil"/>
              <w:bottom w:val="nil"/>
              <w:right w:val="nil"/>
            </w:tcBorders>
          </w:tcPr>
          <w:p w14:paraId="6C521FA5" w14:textId="77777777" w:rsidR="0093600A" w:rsidRPr="003C1B99" w:rsidRDefault="0093600A" w:rsidP="00B228D2">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2594E5FE" w14:textId="69F6CD56" w:rsidR="0093600A" w:rsidRPr="007D0DCD" w:rsidRDefault="00B71917" w:rsidP="00B228D2">
            <w:pPr>
              <w:rPr>
                <w:lang w:eastAsia="en-GB"/>
              </w:rPr>
            </w:pPr>
            <w:r w:rsidRPr="00FE6683">
              <w:rPr>
                <w:rFonts w:ascii="Calibri" w:eastAsia="Times New Roman" w:hAnsi="Calibri" w:cs="Arial"/>
                <w:szCs w:val="20"/>
                <w:lang w:eastAsia="en-GB"/>
              </w:rPr>
              <w:t>The communities within which</w:t>
            </w:r>
            <w:r>
              <w:rPr>
                <w:rFonts w:ascii="Calibri" w:eastAsia="Times New Roman" w:hAnsi="Calibri" w:cs="Arial"/>
                <w:szCs w:val="20"/>
                <w:lang w:eastAsia="en-GB"/>
              </w:rPr>
              <w:t xml:space="preserve"> the Trust operates</w:t>
            </w:r>
            <w:r w:rsidRPr="00FE6683">
              <w:rPr>
                <w:rFonts w:ascii="Calibri" w:eastAsia="Times New Roman" w:hAnsi="Calibri" w:cs="Arial"/>
                <w:szCs w:val="20"/>
                <w:lang w:eastAsia="en-GB"/>
              </w:rPr>
              <w:t xml:space="preserve"> should not have to endure </w:t>
            </w:r>
            <w:r>
              <w:rPr>
                <w:rFonts w:ascii="Calibri" w:eastAsia="Times New Roman" w:hAnsi="Calibri" w:cs="Arial"/>
                <w:szCs w:val="20"/>
                <w:lang w:eastAsia="en-GB"/>
              </w:rPr>
              <w:t>a</w:t>
            </w:r>
            <w:r w:rsidRPr="00FE6683">
              <w:rPr>
                <w:rFonts w:ascii="Calibri" w:eastAsia="Times New Roman" w:hAnsi="Calibri" w:cs="Arial"/>
                <w:szCs w:val="20"/>
                <w:lang w:eastAsia="en-GB"/>
              </w:rPr>
              <w:t>nti-</w:t>
            </w:r>
            <w:r>
              <w:rPr>
                <w:rFonts w:ascii="Calibri" w:eastAsia="Times New Roman" w:hAnsi="Calibri" w:cs="Arial"/>
                <w:szCs w:val="20"/>
                <w:lang w:eastAsia="en-GB"/>
              </w:rPr>
              <w:t>s</w:t>
            </w:r>
            <w:r w:rsidRPr="00FE6683">
              <w:rPr>
                <w:rFonts w:ascii="Calibri" w:eastAsia="Times New Roman" w:hAnsi="Calibri" w:cs="Arial"/>
                <w:szCs w:val="20"/>
                <w:lang w:eastAsia="en-GB"/>
              </w:rPr>
              <w:t xml:space="preserve">ocial </w:t>
            </w:r>
            <w:r>
              <w:rPr>
                <w:rFonts w:ascii="Calibri" w:eastAsia="Times New Roman" w:hAnsi="Calibri" w:cs="Arial"/>
                <w:szCs w:val="20"/>
                <w:lang w:eastAsia="en-GB"/>
              </w:rPr>
              <w:t>b</w:t>
            </w:r>
            <w:r w:rsidRPr="00FE6683">
              <w:rPr>
                <w:rFonts w:ascii="Calibri" w:eastAsia="Times New Roman" w:hAnsi="Calibri" w:cs="Arial"/>
                <w:szCs w:val="20"/>
                <w:lang w:eastAsia="en-GB"/>
              </w:rPr>
              <w:t xml:space="preserve">ehaviour, regardless of the tenure of the perpetrators, and </w:t>
            </w:r>
            <w:r>
              <w:rPr>
                <w:rFonts w:ascii="Calibri" w:eastAsia="Times New Roman" w:hAnsi="Calibri" w:cs="Arial"/>
                <w:szCs w:val="20"/>
                <w:lang w:eastAsia="en-GB"/>
              </w:rPr>
              <w:t xml:space="preserve">multi-agency </w:t>
            </w:r>
            <w:r w:rsidRPr="00FE6683">
              <w:rPr>
                <w:rFonts w:ascii="Calibri" w:eastAsia="Times New Roman" w:hAnsi="Calibri" w:cs="Arial"/>
                <w:szCs w:val="20"/>
                <w:lang w:eastAsia="en-GB"/>
              </w:rPr>
              <w:t xml:space="preserve">partnership working is central to resolving and preventing </w:t>
            </w:r>
            <w:r>
              <w:rPr>
                <w:rFonts w:ascii="Calibri" w:eastAsia="Times New Roman" w:hAnsi="Calibri" w:cs="Arial"/>
                <w:szCs w:val="20"/>
                <w:lang w:eastAsia="en-GB"/>
              </w:rPr>
              <w:t>ASB</w:t>
            </w:r>
            <w:r w:rsidRPr="00FE6683">
              <w:rPr>
                <w:rFonts w:ascii="Calibri" w:eastAsia="Times New Roman" w:hAnsi="Calibri" w:cs="Arial"/>
                <w:szCs w:val="20"/>
                <w:lang w:eastAsia="en-GB"/>
              </w:rPr>
              <w:t>.</w:t>
            </w:r>
            <w:r>
              <w:rPr>
                <w:rFonts w:ascii="Calibri" w:eastAsia="Times New Roman" w:hAnsi="Calibri" w:cs="Arial"/>
                <w:szCs w:val="20"/>
                <w:lang w:eastAsia="en-GB"/>
              </w:rPr>
              <w:t xml:space="preserve"> It is recognised that the Trust may not always be the lead agency, as set out within the ASB Crime and Policing Act 2014, but it is crucial that a multi-agency approach is taken to tacking issues of ASB and hate crime.</w:t>
            </w:r>
          </w:p>
        </w:tc>
      </w:tr>
      <w:tr w:rsidR="00592FEA" w:rsidRPr="007D0DCD" w14:paraId="7665884A" w14:textId="77777777" w:rsidTr="003C4BC0">
        <w:tc>
          <w:tcPr>
            <w:tcW w:w="817" w:type="dxa"/>
            <w:tcBorders>
              <w:top w:val="nil"/>
              <w:left w:val="nil"/>
              <w:bottom w:val="nil"/>
              <w:right w:val="nil"/>
            </w:tcBorders>
          </w:tcPr>
          <w:p w14:paraId="53568F73" w14:textId="77777777" w:rsidR="00592FEA" w:rsidRPr="003C1B99" w:rsidRDefault="00592FEA" w:rsidP="00D27A0F">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3ACA1A73" w14:textId="77777777" w:rsidR="00592FEA" w:rsidRPr="007D0DCD" w:rsidRDefault="00592FEA" w:rsidP="00B228D2">
            <w:pPr>
              <w:rPr>
                <w:lang w:eastAsia="en-GB"/>
              </w:rPr>
            </w:pPr>
          </w:p>
        </w:tc>
      </w:tr>
      <w:tr w:rsidR="00592FEA" w:rsidRPr="007D0DCD" w14:paraId="45080362" w14:textId="77777777" w:rsidTr="003C4BC0">
        <w:tc>
          <w:tcPr>
            <w:tcW w:w="817" w:type="dxa"/>
            <w:tcBorders>
              <w:top w:val="nil"/>
              <w:left w:val="nil"/>
              <w:bottom w:val="nil"/>
              <w:right w:val="nil"/>
            </w:tcBorders>
          </w:tcPr>
          <w:p w14:paraId="302A68E8" w14:textId="77777777" w:rsidR="00592FEA" w:rsidRPr="003C1B99" w:rsidRDefault="00592FE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66076704" w14:textId="42688AA8" w:rsidR="00592FEA" w:rsidRPr="007D0DCD" w:rsidRDefault="00B71917" w:rsidP="00B228D2">
            <w:pPr>
              <w:rPr>
                <w:lang w:eastAsia="en-GB"/>
              </w:rPr>
            </w:pPr>
            <w:r>
              <w:t>The Trust is committed to delivering services that are fair and transparent and will ensure its staff are provided with guidance and training on how to deal with complaints of ASB and hate crime. The Trust will ensure robust systems are in place to monitor the progress of reports of ASB and hate crime, ensuring that complaints of ASB and hate crime are taken seriously and prompt action is taken to address issues. The Trust will work in partnership with its customers, the Police, local authorities and other agencies, where necessary, to ensure that this is achieved.</w:t>
            </w:r>
          </w:p>
        </w:tc>
      </w:tr>
      <w:tr w:rsidR="00592FEA" w:rsidRPr="007D0DCD" w14:paraId="715F3F6F" w14:textId="77777777" w:rsidTr="003C4BC0">
        <w:tc>
          <w:tcPr>
            <w:tcW w:w="817" w:type="dxa"/>
            <w:tcBorders>
              <w:top w:val="nil"/>
              <w:left w:val="nil"/>
              <w:bottom w:val="nil"/>
              <w:right w:val="nil"/>
            </w:tcBorders>
          </w:tcPr>
          <w:p w14:paraId="5F7694E6" w14:textId="77777777" w:rsidR="00592FEA" w:rsidRPr="003C1B99" w:rsidRDefault="00592FEA" w:rsidP="00D27A0F">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633B34A3" w14:textId="77777777" w:rsidR="00592FEA" w:rsidRPr="007D0DCD" w:rsidRDefault="00592FEA" w:rsidP="00B228D2">
            <w:pPr>
              <w:rPr>
                <w:lang w:eastAsia="en-GB"/>
              </w:rPr>
            </w:pPr>
          </w:p>
        </w:tc>
      </w:tr>
      <w:tr w:rsidR="00592FEA" w:rsidRPr="007D0DCD" w14:paraId="0C50F9D9" w14:textId="77777777" w:rsidTr="003C4BC0">
        <w:tc>
          <w:tcPr>
            <w:tcW w:w="817" w:type="dxa"/>
            <w:tcBorders>
              <w:top w:val="nil"/>
              <w:left w:val="nil"/>
              <w:bottom w:val="nil"/>
              <w:right w:val="nil"/>
            </w:tcBorders>
          </w:tcPr>
          <w:p w14:paraId="6E116694" w14:textId="77777777" w:rsidR="00592FEA" w:rsidRPr="003C1B99" w:rsidRDefault="00592FEA" w:rsidP="00B228D2">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2C993347" w14:textId="7F0818DE" w:rsidR="00592FEA" w:rsidRPr="007D0DCD" w:rsidRDefault="00B71917" w:rsidP="00B228D2">
            <w:pPr>
              <w:rPr>
                <w:lang w:eastAsia="en-GB"/>
              </w:rPr>
            </w:pPr>
            <w:r>
              <w:t>We recognise that our staff and contractors have a right to undertake their duties without fear of threats or intimidation. The Trust takes a zero-tolerance approach towards persons engaging in threats and intimidation of staff and contractors. This includes the use of social media and other forms of electronic communication to threaten, abuse, intimidate and harass staff.</w:t>
            </w:r>
          </w:p>
        </w:tc>
      </w:tr>
      <w:tr w:rsidR="00592FEA" w:rsidRPr="007D0DCD" w14:paraId="6DF9C590" w14:textId="77777777" w:rsidTr="003C4BC0">
        <w:tc>
          <w:tcPr>
            <w:tcW w:w="817" w:type="dxa"/>
            <w:tcBorders>
              <w:top w:val="nil"/>
              <w:left w:val="nil"/>
              <w:bottom w:val="nil"/>
              <w:right w:val="nil"/>
            </w:tcBorders>
          </w:tcPr>
          <w:p w14:paraId="198D9F26" w14:textId="77777777" w:rsidR="00592FEA" w:rsidRPr="003C1B99" w:rsidRDefault="00592FEA" w:rsidP="00D27A0F">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691F39D0" w14:textId="77777777" w:rsidR="00592FEA" w:rsidRPr="007D0DCD" w:rsidRDefault="00592FEA" w:rsidP="00B228D2">
            <w:pPr>
              <w:rPr>
                <w:lang w:eastAsia="en-GB"/>
              </w:rPr>
            </w:pPr>
          </w:p>
        </w:tc>
      </w:tr>
      <w:tr w:rsidR="00592FEA" w:rsidRPr="007D0DCD" w14:paraId="7800E5B1" w14:textId="77777777" w:rsidTr="003C4BC0">
        <w:tc>
          <w:tcPr>
            <w:tcW w:w="817" w:type="dxa"/>
            <w:tcBorders>
              <w:top w:val="nil"/>
              <w:left w:val="nil"/>
              <w:bottom w:val="nil"/>
              <w:right w:val="nil"/>
            </w:tcBorders>
          </w:tcPr>
          <w:p w14:paraId="221D1FD3" w14:textId="77777777" w:rsidR="00592FEA" w:rsidRPr="003C1B99" w:rsidRDefault="00592FE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525A9487" w14:textId="09AC87E3" w:rsidR="00592FEA" w:rsidRPr="007D0DCD" w:rsidRDefault="00B71917" w:rsidP="00B228D2">
            <w:pPr>
              <w:rPr>
                <w:lang w:eastAsia="en-GB"/>
              </w:rPr>
            </w:pPr>
            <w:r>
              <w:rPr>
                <w:rFonts w:ascii="Calibri" w:eastAsia="Times New Roman" w:hAnsi="Calibri" w:cs="Arial"/>
                <w:szCs w:val="20"/>
                <w:lang w:eastAsia="en-GB"/>
              </w:rPr>
              <w:t xml:space="preserve">We have </w:t>
            </w:r>
            <w:r w:rsidRPr="00FE6683">
              <w:rPr>
                <w:rFonts w:ascii="Calibri" w:eastAsia="Times New Roman" w:hAnsi="Calibri" w:cs="Arial"/>
                <w:szCs w:val="20"/>
                <w:lang w:eastAsia="en-GB"/>
              </w:rPr>
              <w:t>separate polic</w:t>
            </w:r>
            <w:r>
              <w:rPr>
                <w:rFonts w:ascii="Calibri" w:eastAsia="Times New Roman" w:hAnsi="Calibri" w:cs="Arial"/>
                <w:szCs w:val="20"/>
                <w:lang w:eastAsia="en-GB"/>
              </w:rPr>
              <w:t>ies</w:t>
            </w:r>
            <w:r w:rsidRPr="00FE6683">
              <w:rPr>
                <w:rFonts w:ascii="Calibri" w:eastAsia="Times New Roman" w:hAnsi="Calibri" w:cs="Arial"/>
                <w:szCs w:val="20"/>
                <w:lang w:eastAsia="en-GB"/>
              </w:rPr>
              <w:t xml:space="preserve"> for</w:t>
            </w:r>
            <w:r>
              <w:rPr>
                <w:rFonts w:ascii="Calibri" w:eastAsia="Times New Roman" w:hAnsi="Calibri" w:cs="Arial"/>
                <w:szCs w:val="20"/>
                <w:lang w:eastAsia="en-GB"/>
              </w:rPr>
              <w:t xml:space="preserve"> preventing and dealing with workplace violence, unacceptable behaviour and</w:t>
            </w:r>
            <w:r w:rsidRPr="00FE6683">
              <w:rPr>
                <w:rFonts w:ascii="Calibri" w:eastAsia="Times New Roman" w:hAnsi="Calibri" w:cs="Arial"/>
                <w:szCs w:val="20"/>
                <w:lang w:eastAsia="en-GB"/>
              </w:rPr>
              <w:t xml:space="preserve"> dealing with incidents </w:t>
            </w:r>
            <w:r w:rsidRPr="008D0813">
              <w:rPr>
                <w:rFonts w:ascii="Calibri" w:eastAsia="Times New Roman" w:hAnsi="Calibri" w:cs="Arial"/>
                <w:szCs w:val="20"/>
                <w:lang w:eastAsia="en-GB"/>
              </w:rPr>
              <w:t xml:space="preserve">of domestic abuse which </w:t>
            </w:r>
            <w:r>
              <w:rPr>
                <w:rFonts w:ascii="Calibri" w:eastAsia="Times New Roman" w:hAnsi="Calibri" w:cs="Arial"/>
                <w:szCs w:val="20"/>
                <w:lang w:eastAsia="en-GB"/>
              </w:rPr>
              <w:t>should</w:t>
            </w:r>
            <w:r w:rsidRPr="008D0813">
              <w:rPr>
                <w:rFonts w:ascii="Calibri" w:eastAsia="Times New Roman" w:hAnsi="Calibri" w:cs="Arial"/>
                <w:szCs w:val="20"/>
                <w:lang w:eastAsia="en-GB"/>
              </w:rPr>
              <w:t xml:space="preserve"> be read in conjunction with this policy.</w:t>
            </w:r>
            <w:r>
              <w:rPr>
                <w:rFonts w:ascii="Calibri" w:eastAsia="Times New Roman" w:hAnsi="Calibri" w:cs="Arial"/>
                <w:szCs w:val="20"/>
                <w:lang w:eastAsia="en-GB"/>
              </w:rPr>
              <w:t xml:space="preserve">  </w:t>
            </w:r>
          </w:p>
        </w:tc>
      </w:tr>
      <w:tr w:rsidR="00592FEA" w:rsidRPr="007D0DCD" w14:paraId="65E47A8E" w14:textId="77777777" w:rsidTr="003C4BC0">
        <w:tc>
          <w:tcPr>
            <w:tcW w:w="817" w:type="dxa"/>
            <w:tcBorders>
              <w:top w:val="nil"/>
              <w:left w:val="nil"/>
              <w:bottom w:val="nil"/>
              <w:right w:val="nil"/>
            </w:tcBorders>
          </w:tcPr>
          <w:p w14:paraId="5578B1A8" w14:textId="77777777" w:rsidR="00592FEA" w:rsidRPr="003C1B99" w:rsidRDefault="00592FEA" w:rsidP="00D27A0F">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12446BB3" w14:textId="77777777" w:rsidR="00592FEA" w:rsidRPr="007D0DCD" w:rsidRDefault="00592FEA" w:rsidP="00DD6A8A">
            <w:pPr>
              <w:pStyle w:val="ListBullet1"/>
              <w:numPr>
                <w:ilvl w:val="0"/>
                <w:numId w:val="0"/>
              </w:numPr>
              <w:rPr>
                <w:lang w:eastAsia="en-GB"/>
              </w:rPr>
            </w:pPr>
          </w:p>
        </w:tc>
      </w:tr>
      <w:tr w:rsidR="0093600A" w:rsidRPr="007D0DCD" w14:paraId="0C21E80E" w14:textId="77777777" w:rsidTr="003C4BC0">
        <w:tc>
          <w:tcPr>
            <w:tcW w:w="817" w:type="dxa"/>
            <w:tcBorders>
              <w:top w:val="nil"/>
              <w:left w:val="nil"/>
              <w:bottom w:val="nil"/>
              <w:right w:val="nil"/>
            </w:tcBorders>
          </w:tcPr>
          <w:p w14:paraId="398469DD" w14:textId="0B1F1DDD" w:rsidR="0093600A" w:rsidRPr="005927A0" w:rsidRDefault="0093600A" w:rsidP="0093600A">
            <w:pPr>
              <w:pStyle w:val="ListParagraph"/>
              <w:numPr>
                <w:ilvl w:val="0"/>
                <w:numId w:val="5"/>
              </w:numPr>
            </w:pPr>
            <w:bookmarkStart w:id="7" w:name="_Toc476208627"/>
            <w:bookmarkEnd w:id="7"/>
          </w:p>
        </w:tc>
        <w:tc>
          <w:tcPr>
            <w:tcW w:w="8816" w:type="dxa"/>
            <w:tcBorders>
              <w:top w:val="nil"/>
              <w:left w:val="nil"/>
              <w:bottom w:val="nil"/>
              <w:right w:val="nil"/>
            </w:tcBorders>
          </w:tcPr>
          <w:p w14:paraId="27DE0992" w14:textId="77777777" w:rsidR="0093600A" w:rsidRPr="009D2345" w:rsidRDefault="00E82464" w:rsidP="00601BEC">
            <w:pPr>
              <w:pStyle w:val="Heading1"/>
            </w:pPr>
            <w:bookmarkStart w:id="8" w:name="_Toc159332275"/>
            <w:r>
              <w:t>scope</w:t>
            </w:r>
            <w:bookmarkEnd w:id="8"/>
          </w:p>
        </w:tc>
      </w:tr>
      <w:tr w:rsidR="00B41462" w:rsidRPr="007D0DCD" w14:paraId="7C666283" w14:textId="77777777" w:rsidTr="003C4BC0">
        <w:tc>
          <w:tcPr>
            <w:tcW w:w="817" w:type="dxa"/>
            <w:tcBorders>
              <w:top w:val="nil"/>
              <w:left w:val="nil"/>
              <w:bottom w:val="nil"/>
              <w:right w:val="nil"/>
            </w:tcBorders>
          </w:tcPr>
          <w:p w14:paraId="0BD0158A" w14:textId="77777777" w:rsidR="00B41462" w:rsidRPr="00EF55CC" w:rsidRDefault="00B41462" w:rsidP="0093600A">
            <w:pPr>
              <w:rPr>
                <w:lang w:eastAsia="en-GB"/>
              </w:rPr>
            </w:pPr>
          </w:p>
        </w:tc>
        <w:tc>
          <w:tcPr>
            <w:tcW w:w="8816" w:type="dxa"/>
            <w:tcBorders>
              <w:top w:val="nil"/>
              <w:left w:val="nil"/>
              <w:bottom w:val="nil"/>
              <w:right w:val="nil"/>
            </w:tcBorders>
          </w:tcPr>
          <w:p w14:paraId="48D7084E" w14:textId="77777777" w:rsidR="00B41462" w:rsidRPr="00BA26F4" w:rsidRDefault="00B41462" w:rsidP="00BA26F4">
            <w:pPr>
              <w:rPr>
                <w:i/>
                <w:iCs/>
                <w:color w:val="A6A6A6" w:themeColor="background1" w:themeShade="A6"/>
                <w:lang w:val="en-US"/>
              </w:rPr>
            </w:pPr>
          </w:p>
        </w:tc>
      </w:tr>
      <w:tr w:rsidR="0093600A" w:rsidRPr="007D0DCD" w14:paraId="532D040C" w14:textId="77777777" w:rsidTr="003C4BC0">
        <w:tc>
          <w:tcPr>
            <w:tcW w:w="817" w:type="dxa"/>
            <w:tcBorders>
              <w:top w:val="nil"/>
              <w:left w:val="nil"/>
              <w:bottom w:val="nil"/>
              <w:right w:val="nil"/>
            </w:tcBorders>
          </w:tcPr>
          <w:p w14:paraId="7EDE350C"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2DA5F822" w14:textId="5E6EDF6D" w:rsidR="0093600A" w:rsidRPr="003C4BC0" w:rsidRDefault="00B71917" w:rsidP="0093600A">
            <w:pPr>
              <w:rPr>
                <w:rFonts w:ascii="Calibri" w:eastAsia="Times New Roman" w:hAnsi="Calibri" w:cs="Arial"/>
                <w:szCs w:val="20"/>
                <w:lang w:eastAsia="en-GB"/>
              </w:rPr>
            </w:pPr>
            <w:r w:rsidRPr="00265F93">
              <w:rPr>
                <w:rFonts w:ascii="Calibri" w:hAnsi="Calibri"/>
              </w:rPr>
              <w:t xml:space="preserve">This </w:t>
            </w:r>
            <w:r>
              <w:rPr>
                <w:rFonts w:ascii="Calibri" w:hAnsi="Calibri"/>
              </w:rPr>
              <w:t>policy</w:t>
            </w:r>
            <w:r w:rsidRPr="00265F93">
              <w:rPr>
                <w:rFonts w:ascii="Calibri" w:hAnsi="Calibri"/>
              </w:rPr>
              <w:t xml:space="preserve"> </w:t>
            </w:r>
            <w:r>
              <w:rPr>
                <w:rFonts w:ascii="Calibri" w:hAnsi="Calibri"/>
              </w:rPr>
              <w:t xml:space="preserve">is </w:t>
            </w:r>
            <w:r w:rsidRPr="00265F93">
              <w:rPr>
                <w:rFonts w:ascii="Calibri" w:hAnsi="Calibri"/>
              </w:rPr>
              <w:t xml:space="preserve">used by all employees, contractors and volunteers of </w:t>
            </w:r>
            <w:r>
              <w:rPr>
                <w:rFonts w:ascii="Calibri" w:hAnsi="Calibri"/>
              </w:rPr>
              <w:t>the Trust</w:t>
            </w:r>
            <w:r w:rsidRPr="00265F93">
              <w:rPr>
                <w:rFonts w:ascii="Calibri" w:hAnsi="Calibri"/>
              </w:rPr>
              <w:t xml:space="preserve"> to understand </w:t>
            </w:r>
            <w:r>
              <w:rPr>
                <w:rFonts w:ascii="Calibri" w:hAnsi="Calibri"/>
              </w:rPr>
              <w:t>the</w:t>
            </w:r>
            <w:r w:rsidRPr="00265F93">
              <w:rPr>
                <w:rFonts w:ascii="Calibri" w:hAnsi="Calibri"/>
              </w:rPr>
              <w:t xml:space="preserve"> obligations placed upon the organisation to maintain a safe environment for customers and employees </w:t>
            </w:r>
            <w:r>
              <w:rPr>
                <w:rFonts w:ascii="Calibri" w:hAnsi="Calibri"/>
              </w:rPr>
              <w:t xml:space="preserve">&amp; contractors </w:t>
            </w:r>
            <w:r w:rsidRPr="00265F93">
              <w:rPr>
                <w:rFonts w:ascii="Calibri" w:hAnsi="Calibri"/>
              </w:rPr>
              <w:t xml:space="preserve">within our </w:t>
            </w:r>
            <w:r>
              <w:rPr>
                <w:rFonts w:ascii="Calibri" w:hAnsi="Calibri"/>
              </w:rPr>
              <w:t>communities</w:t>
            </w:r>
            <w:r w:rsidRPr="00265F93">
              <w:rPr>
                <w:rFonts w:ascii="Calibri" w:hAnsi="Calibri"/>
              </w:rPr>
              <w:t>.</w:t>
            </w:r>
          </w:p>
        </w:tc>
      </w:tr>
      <w:tr w:rsidR="0093600A" w:rsidRPr="007D0DCD" w14:paraId="49F605EE" w14:textId="77777777" w:rsidTr="003C4BC0">
        <w:tc>
          <w:tcPr>
            <w:tcW w:w="817" w:type="dxa"/>
            <w:tcBorders>
              <w:top w:val="nil"/>
              <w:left w:val="nil"/>
              <w:bottom w:val="nil"/>
              <w:right w:val="nil"/>
            </w:tcBorders>
          </w:tcPr>
          <w:p w14:paraId="01011615"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21B8CF50" w14:textId="77777777" w:rsidR="0093600A" w:rsidRPr="007D0DCD" w:rsidRDefault="0093600A" w:rsidP="0093600A">
            <w:pPr>
              <w:rPr>
                <w:rFonts w:ascii="Calibri" w:eastAsia="Times New Roman" w:hAnsi="Calibri" w:cs="Arial"/>
                <w:szCs w:val="20"/>
                <w:lang w:eastAsia="en-GB"/>
              </w:rPr>
            </w:pPr>
          </w:p>
        </w:tc>
      </w:tr>
      <w:tr w:rsidR="0093600A" w:rsidRPr="007D0DCD" w14:paraId="6D8A3884" w14:textId="77777777" w:rsidTr="003C4BC0">
        <w:tc>
          <w:tcPr>
            <w:tcW w:w="817" w:type="dxa"/>
            <w:tcBorders>
              <w:top w:val="nil"/>
              <w:left w:val="nil"/>
              <w:bottom w:val="nil"/>
              <w:right w:val="nil"/>
            </w:tcBorders>
          </w:tcPr>
          <w:p w14:paraId="7E4E66F1" w14:textId="77777777" w:rsidR="0093600A" w:rsidRPr="003C1B99" w:rsidRDefault="0093600A" w:rsidP="00B228D2">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20D02E3A" w14:textId="6F978577" w:rsidR="0093600A" w:rsidRPr="007D0DCD" w:rsidRDefault="00B71917" w:rsidP="0093600A">
            <w:pPr>
              <w:rPr>
                <w:rFonts w:ascii="Calibri" w:eastAsia="Times New Roman" w:hAnsi="Calibri" w:cs="Arial"/>
                <w:szCs w:val="20"/>
                <w:lang w:eastAsia="en-GB"/>
              </w:rPr>
            </w:pPr>
            <w:r>
              <w:rPr>
                <w:rFonts w:ascii="Calibri" w:hAnsi="Calibri"/>
              </w:rPr>
              <w:t>This policy applies specifically where the Trust provides a service to its customers and any additional service users within its accepted remit.</w:t>
            </w:r>
          </w:p>
        </w:tc>
      </w:tr>
      <w:tr w:rsidR="0093600A" w:rsidRPr="007D0DCD" w14:paraId="7744312E" w14:textId="77777777" w:rsidTr="003C4BC0">
        <w:tc>
          <w:tcPr>
            <w:tcW w:w="817" w:type="dxa"/>
            <w:tcBorders>
              <w:top w:val="nil"/>
              <w:left w:val="nil"/>
              <w:bottom w:val="nil"/>
              <w:right w:val="nil"/>
            </w:tcBorders>
          </w:tcPr>
          <w:p w14:paraId="6AA70ACC"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25563536" w14:textId="77777777" w:rsidR="0093600A" w:rsidRPr="007D0DCD" w:rsidRDefault="0093600A" w:rsidP="0093600A">
            <w:pPr>
              <w:rPr>
                <w:rFonts w:ascii="Calibri" w:eastAsia="Times New Roman" w:hAnsi="Calibri" w:cs="Arial"/>
                <w:szCs w:val="20"/>
                <w:lang w:eastAsia="en-GB"/>
              </w:rPr>
            </w:pPr>
          </w:p>
        </w:tc>
      </w:tr>
      <w:tr w:rsidR="0093600A" w:rsidRPr="007D0DCD" w14:paraId="4C4E2C4F" w14:textId="77777777" w:rsidTr="003C4BC0">
        <w:tc>
          <w:tcPr>
            <w:tcW w:w="817" w:type="dxa"/>
            <w:tcBorders>
              <w:top w:val="nil"/>
              <w:left w:val="nil"/>
              <w:bottom w:val="nil"/>
              <w:right w:val="nil"/>
            </w:tcBorders>
          </w:tcPr>
          <w:p w14:paraId="0E1FA661"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50F07B84" w14:textId="77777777" w:rsidR="00B71917" w:rsidRPr="00B71917" w:rsidRDefault="00B71917" w:rsidP="00B71917">
            <w:pPr>
              <w:rPr>
                <w:rFonts w:ascii="Calibri" w:eastAsia="Times New Roman" w:hAnsi="Calibri" w:cs="Arial"/>
                <w:szCs w:val="20"/>
                <w:lang w:eastAsia="en-GB"/>
              </w:rPr>
            </w:pPr>
            <w:r w:rsidRPr="00B71917">
              <w:rPr>
                <w:rFonts w:ascii="Calibri" w:eastAsia="Times New Roman" w:hAnsi="Calibri" w:cs="Arial"/>
                <w:szCs w:val="20"/>
                <w:lang w:eastAsia="en-GB"/>
              </w:rPr>
              <w:t xml:space="preserve">The aim is to tackle ASB and hate crime through the following measures: </w:t>
            </w:r>
          </w:p>
          <w:p w14:paraId="4C683F91" w14:textId="5FBF9F88" w:rsidR="00B71917" w:rsidRPr="00B71917" w:rsidRDefault="00B71917" w:rsidP="00B71917">
            <w:pPr>
              <w:pStyle w:val="ListBullet1"/>
              <w:rPr>
                <w:lang w:eastAsia="en-GB"/>
              </w:rPr>
            </w:pPr>
            <w:r w:rsidRPr="00B71917">
              <w:rPr>
                <w:lang w:eastAsia="en-GB"/>
              </w:rPr>
              <w:t>Prevention</w:t>
            </w:r>
          </w:p>
          <w:p w14:paraId="565B8168" w14:textId="30B52F87" w:rsidR="00B71917" w:rsidRPr="00B71917" w:rsidRDefault="00B71917" w:rsidP="00B71917">
            <w:pPr>
              <w:pStyle w:val="ListBullet1"/>
              <w:rPr>
                <w:lang w:eastAsia="en-GB"/>
              </w:rPr>
            </w:pPr>
            <w:r w:rsidRPr="00B71917">
              <w:rPr>
                <w:lang w:eastAsia="en-GB"/>
              </w:rPr>
              <w:t xml:space="preserve">Customer expectation and involvement </w:t>
            </w:r>
          </w:p>
          <w:p w14:paraId="0F80438F" w14:textId="6FE9943F" w:rsidR="00B71917" w:rsidRPr="00B71917" w:rsidRDefault="00B71917" w:rsidP="00B71917">
            <w:pPr>
              <w:pStyle w:val="ListBullet1"/>
              <w:rPr>
                <w:lang w:eastAsia="en-GB"/>
              </w:rPr>
            </w:pPr>
            <w:r w:rsidRPr="00B71917">
              <w:rPr>
                <w:lang w:eastAsia="en-GB"/>
              </w:rPr>
              <w:t xml:space="preserve">Early intervention </w:t>
            </w:r>
          </w:p>
          <w:p w14:paraId="46AC7115" w14:textId="0483DB13" w:rsidR="00B71917" w:rsidRPr="00B71917" w:rsidRDefault="00B71917" w:rsidP="00B71917">
            <w:pPr>
              <w:pStyle w:val="ListBullet1"/>
              <w:rPr>
                <w:lang w:eastAsia="en-GB"/>
              </w:rPr>
            </w:pPr>
            <w:r w:rsidRPr="00B71917">
              <w:rPr>
                <w:lang w:eastAsia="en-GB"/>
              </w:rPr>
              <w:t>Partnership working</w:t>
            </w:r>
          </w:p>
          <w:p w14:paraId="607B0BF1" w14:textId="06213C89" w:rsidR="00B71917" w:rsidRPr="00B71917" w:rsidRDefault="00B71917" w:rsidP="00B71917">
            <w:pPr>
              <w:pStyle w:val="ListBullet1"/>
              <w:rPr>
                <w:lang w:eastAsia="en-GB"/>
              </w:rPr>
            </w:pPr>
            <w:r w:rsidRPr="00B71917">
              <w:rPr>
                <w:lang w:eastAsia="en-GB"/>
              </w:rPr>
              <w:t xml:space="preserve">Enforcement </w:t>
            </w:r>
          </w:p>
          <w:p w14:paraId="6F3E83AB" w14:textId="708D8AC0" w:rsidR="0093600A" w:rsidRPr="007D0DCD" w:rsidRDefault="00B71917" w:rsidP="00B71917">
            <w:pPr>
              <w:pStyle w:val="ListBullet1"/>
              <w:rPr>
                <w:lang w:eastAsia="en-GB"/>
              </w:rPr>
            </w:pPr>
            <w:r w:rsidRPr="00B71917">
              <w:rPr>
                <w:lang w:eastAsia="en-GB"/>
              </w:rPr>
              <w:t>Support and rehabilitation</w:t>
            </w:r>
          </w:p>
        </w:tc>
      </w:tr>
      <w:tr w:rsidR="0093600A" w:rsidRPr="007D0DCD" w14:paraId="07841A91" w14:textId="77777777" w:rsidTr="003C4BC0">
        <w:tc>
          <w:tcPr>
            <w:tcW w:w="817" w:type="dxa"/>
            <w:tcBorders>
              <w:top w:val="nil"/>
              <w:left w:val="nil"/>
              <w:bottom w:val="nil"/>
              <w:right w:val="nil"/>
            </w:tcBorders>
          </w:tcPr>
          <w:p w14:paraId="6E06AFD5"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1194761E" w14:textId="77777777" w:rsidR="0093600A" w:rsidRPr="007D0DCD" w:rsidRDefault="0093600A" w:rsidP="0093600A">
            <w:pPr>
              <w:rPr>
                <w:rFonts w:ascii="Calibri" w:eastAsia="Times New Roman" w:hAnsi="Calibri" w:cs="Arial"/>
                <w:szCs w:val="20"/>
                <w:lang w:eastAsia="en-GB"/>
              </w:rPr>
            </w:pPr>
          </w:p>
        </w:tc>
      </w:tr>
      <w:tr w:rsidR="0093600A" w:rsidRPr="007D0DCD" w14:paraId="68372920" w14:textId="77777777" w:rsidTr="003C4BC0">
        <w:tc>
          <w:tcPr>
            <w:tcW w:w="817" w:type="dxa"/>
            <w:tcBorders>
              <w:top w:val="nil"/>
              <w:left w:val="nil"/>
              <w:bottom w:val="nil"/>
              <w:right w:val="nil"/>
            </w:tcBorders>
          </w:tcPr>
          <w:p w14:paraId="71FBF2F5" w14:textId="77777777" w:rsidR="0093600A" w:rsidRPr="00BA5AF4" w:rsidRDefault="0093600A" w:rsidP="00B228D2">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69A48960" w14:textId="5383633D" w:rsidR="0093600A" w:rsidRPr="007D0DCD" w:rsidRDefault="00B71917" w:rsidP="0093600A">
            <w:pPr>
              <w:rPr>
                <w:rFonts w:ascii="Calibri" w:eastAsia="Times New Roman" w:hAnsi="Calibri" w:cs="Arial"/>
                <w:szCs w:val="20"/>
                <w:lang w:eastAsia="en-GB"/>
              </w:rPr>
            </w:pPr>
            <w:r>
              <w:t>The Trust ensures that comprehensive policies and procedures in place that are both compliant with legislation and best practice and will remain flexible to the needs of the communities we serve. This policy reflects good practice and meets legal and regulatory requirements and will be delivered in a non-discriminatory way.</w:t>
            </w:r>
          </w:p>
        </w:tc>
      </w:tr>
      <w:tr w:rsidR="00235F85" w:rsidRPr="007D0DCD" w14:paraId="1D3906D5" w14:textId="77777777" w:rsidTr="003C4BC0">
        <w:tc>
          <w:tcPr>
            <w:tcW w:w="817" w:type="dxa"/>
            <w:tcBorders>
              <w:top w:val="nil"/>
              <w:left w:val="nil"/>
              <w:bottom w:val="nil"/>
              <w:right w:val="nil"/>
            </w:tcBorders>
          </w:tcPr>
          <w:p w14:paraId="27319721" w14:textId="77777777" w:rsidR="00235F85" w:rsidRPr="00BA5AF4" w:rsidRDefault="00235F85" w:rsidP="00235F85">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347F930C" w14:textId="77777777" w:rsidR="00235F85" w:rsidRPr="007D0DCD" w:rsidRDefault="00235F85" w:rsidP="0093600A">
            <w:pPr>
              <w:rPr>
                <w:rFonts w:ascii="Calibri" w:eastAsia="Times New Roman" w:hAnsi="Calibri" w:cs="Arial"/>
                <w:szCs w:val="20"/>
                <w:lang w:eastAsia="en-GB"/>
              </w:rPr>
            </w:pPr>
          </w:p>
        </w:tc>
      </w:tr>
      <w:tr w:rsidR="0093600A" w:rsidRPr="007D0DCD" w14:paraId="1760A443" w14:textId="77777777" w:rsidTr="003C4BC0">
        <w:trPr>
          <w:trHeight w:hRule="exact" w:val="340"/>
        </w:trPr>
        <w:tc>
          <w:tcPr>
            <w:tcW w:w="817" w:type="dxa"/>
            <w:tcBorders>
              <w:top w:val="nil"/>
              <w:left w:val="nil"/>
              <w:bottom w:val="nil"/>
              <w:right w:val="nil"/>
            </w:tcBorders>
          </w:tcPr>
          <w:p w14:paraId="2AA2CFE3" w14:textId="77777777" w:rsidR="0093600A" w:rsidRPr="005927A0" w:rsidRDefault="0093600A" w:rsidP="0093600A">
            <w:pPr>
              <w:pStyle w:val="ListParagraph"/>
              <w:numPr>
                <w:ilvl w:val="0"/>
                <w:numId w:val="5"/>
              </w:numPr>
            </w:pPr>
            <w:bookmarkStart w:id="9" w:name="_Toc476208629"/>
            <w:bookmarkEnd w:id="9"/>
          </w:p>
        </w:tc>
        <w:tc>
          <w:tcPr>
            <w:tcW w:w="8816" w:type="dxa"/>
            <w:tcBorders>
              <w:top w:val="nil"/>
              <w:left w:val="nil"/>
              <w:bottom w:val="nil"/>
              <w:right w:val="nil"/>
            </w:tcBorders>
          </w:tcPr>
          <w:p w14:paraId="430DF67B" w14:textId="77777777" w:rsidR="0093600A" w:rsidRDefault="00E82464" w:rsidP="00601BEC">
            <w:pPr>
              <w:pStyle w:val="Heading1"/>
              <w:rPr>
                <w:lang w:val="en-US"/>
              </w:rPr>
            </w:pPr>
            <w:bookmarkStart w:id="10" w:name="_Toc159332276"/>
            <w:r w:rsidRPr="006B16FC">
              <w:rPr>
                <w:lang w:val="en-US"/>
              </w:rPr>
              <w:t>LEGAL &amp; REGULATORY REQUIREMENTS</w:t>
            </w:r>
            <w:bookmarkEnd w:id="10"/>
          </w:p>
          <w:p w14:paraId="09B59D4F" w14:textId="77777777" w:rsidR="007B06DD" w:rsidRPr="007B06DD" w:rsidRDefault="007B06DD" w:rsidP="007B06DD">
            <w:pPr>
              <w:rPr>
                <w:lang w:val="en-US"/>
              </w:rPr>
            </w:pPr>
          </w:p>
        </w:tc>
      </w:tr>
      <w:tr w:rsidR="00B41462" w:rsidRPr="007D0DCD" w14:paraId="1819B1CA" w14:textId="77777777" w:rsidTr="003C4BC0">
        <w:tc>
          <w:tcPr>
            <w:tcW w:w="817" w:type="dxa"/>
            <w:tcBorders>
              <w:top w:val="nil"/>
              <w:left w:val="nil"/>
              <w:bottom w:val="nil"/>
              <w:right w:val="nil"/>
            </w:tcBorders>
          </w:tcPr>
          <w:p w14:paraId="718A5988" w14:textId="77777777" w:rsidR="00B41462" w:rsidRPr="00EF55CC" w:rsidRDefault="00B41462" w:rsidP="0093600A">
            <w:pPr>
              <w:rPr>
                <w:lang w:eastAsia="en-GB"/>
              </w:rPr>
            </w:pPr>
          </w:p>
        </w:tc>
        <w:tc>
          <w:tcPr>
            <w:tcW w:w="8816" w:type="dxa"/>
            <w:tcBorders>
              <w:top w:val="nil"/>
              <w:left w:val="nil"/>
              <w:bottom w:val="nil"/>
              <w:right w:val="nil"/>
            </w:tcBorders>
          </w:tcPr>
          <w:p w14:paraId="6399A346" w14:textId="77777777" w:rsidR="00B41462" w:rsidRPr="0002426D" w:rsidRDefault="00B41462" w:rsidP="0093600A">
            <w:pPr>
              <w:rPr>
                <w:i/>
                <w:iCs/>
                <w:color w:val="A6A6A6" w:themeColor="background1" w:themeShade="A6"/>
                <w:lang w:val="en-US"/>
              </w:rPr>
            </w:pPr>
          </w:p>
        </w:tc>
      </w:tr>
      <w:tr w:rsidR="0093600A" w:rsidRPr="007D0DCD" w14:paraId="5FFE6B0F" w14:textId="77777777" w:rsidTr="003C4BC0">
        <w:tc>
          <w:tcPr>
            <w:tcW w:w="817" w:type="dxa"/>
            <w:tcBorders>
              <w:top w:val="nil"/>
              <w:left w:val="nil"/>
              <w:bottom w:val="nil"/>
              <w:right w:val="nil"/>
            </w:tcBorders>
          </w:tcPr>
          <w:p w14:paraId="2CC64170"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bookmarkStart w:id="11" w:name="_Ref32235445"/>
          </w:p>
        </w:tc>
        <w:bookmarkEnd w:id="11"/>
        <w:tc>
          <w:tcPr>
            <w:tcW w:w="8816" w:type="dxa"/>
            <w:tcBorders>
              <w:top w:val="nil"/>
              <w:left w:val="nil"/>
              <w:bottom w:val="nil"/>
              <w:right w:val="nil"/>
            </w:tcBorders>
          </w:tcPr>
          <w:p w14:paraId="59B9726A" w14:textId="77777777" w:rsidR="00B71917" w:rsidRDefault="00B71917" w:rsidP="00B228D2">
            <w:r>
              <w:t xml:space="preserve">The Trust must operate within the framework created by legislation. This policy and subsequent procedure have been written with regard to relevant legislation which includes the following (non-exhaustive) list: </w:t>
            </w:r>
          </w:p>
          <w:p w14:paraId="3A673E66" w14:textId="77777777" w:rsidR="00B71917" w:rsidRDefault="00B71917" w:rsidP="00B228D2">
            <w:pPr>
              <w:pStyle w:val="ListBullet1"/>
              <w:rPr>
                <w:b/>
              </w:rPr>
            </w:pPr>
            <w:r w:rsidRPr="00E24511">
              <w:t>Social Housing (Regulation) Act 2023</w:t>
            </w:r>
          </w:p>
          <w:p w14:paraId="25D1AC7E" w14:textId="77777777" w:rsidR="00B71917" w:rsidRPr="004B64F3" w:rsidRDefault="00B71917" w:rsidP="00B228D2">
            <w:pPr>
              <w:pStyle w:val="ListBullet1"/>
              <w:rPr>
                <w:b/>
              </w:rPr>
            </w:pPr>
            <w:r w:rsidRPr="004B64F3">
              <w:t xml:space="preserve">Anti-Social Behaviour, Crime and Policing Act 2014 </w:t>
            </w:r>
          </w:p>
          <w:p w14:paraId="77D324A7" w14:textId="77777777" w:rsidR="00B71917" w:rsidRPr="004B64F3" w:rsidRDefault="00B71917" w:rsidP="00B228D2">
            <w:pPr>
              <w:pStyle w:val="ListBullet1"/>
              <w:rPr>
                <w:b/>
              </w:rPr>
            </w:pPr>
            <w:r w:rsidRPr="004B64F3">
              <w:t>The Care Act 2014</w:t>
            </w:r>
          </w:p>
          <w:p w14:paraId="7A32146C" w14:textId="77777777" w:rsidR="00B71917" w:rsidRPr="004B64F3" w:rsidRDefault="00B71917" w:rsidP="00B228D2">
            <w:pPr>
              <w:pStyle w:val="ListBullet1"/>
              <w:rPr>
                <w:b/>
              </w:rPr>
            </w:pPr>
            <w:r w:rsidRPr="004B64F3">
              <w:t xml:space="preserve">Equality Act 2010 </w:t>
            </w:r>
          </w:p>
          <w:p w14:paraId="6E4679E1" w14:textId="77777777" w:rsidR="00B71917" w:rsidRPr="004B64F3" w:rsidRDefault="00B71917" w:rsidP="00B228D2">
            <w:pPr>
              <w:pStyle w:val="ListBullet1"/>
              <w:rPr>
                <w:b/>
              </w:rPr>
            </w:pPr>
            <w:r w:rsidRPr="004B64F3">
              <w:t>Housing and Regeneration Act 2008</w:t>
            </w:r>
          </w:p>
          <w:p w14:paraId="20BE9651" w14:textId="77777777" w:rsidR="00B71917" w:rsidRPr="004B64F3" w:rsidRDefault="00B71917" w:rsidP="00B228D2">
            <w:pPr>
              <w:pStyle w:val="ListBullet1"/>
              <w:rPr>
                <w:b/>
              </w:rPr>
            </w:pPr>
            <w:r w:rsidRPr="004B64F3">
              <w:t xml:space="preserve">The Children Act 1989 &amp; 2004 </w:t>
            </w:r>
          </w:p>
          <w:p w14:paraId="4A99525B" w14:textId="77777777" w:rsidR="00B71917" w:rsidRPr="004B64F3" w:rsidRDefault="00B71917" w:rsidP="00B228D2">
            <w:pPr>
              <w:pStyle w:val="ListBullet1"/>
              <w:rPr>
                <w:b/>
              </w:rPr>
            </w:pPr>
            <w:r w:rsidRPr="004B64F3">
              <w:t xml:space="preserve">Anti-Social Behaviour Act 2003 </w:t>
            </w:r>
          </w:p>
          <w:p w14:paraId="76F937FC" w14:textId="77777777" w:rsidR="00B71917" w:rsidRPr="004B64F3" w:rsidRDefault="00B71917" w:rsidP="00B228D2">
            <w:pPr>
              <w:pStyle w:val="ListBullet1"/>
              <w:rPr>
                <w:b/>
              </w:rPr>
            </w:pPr>
            <w:r w:rsidRPr="004B64F3">
              <w:t>Human Rights Act 1998</w:t>
            </w:r>
          </w:p>
          <w:p w14:paraId="51E5B0F6" w14:textId="77777777" w:rsidR="00B71917" w:rsidRPr="004B64F3" w:rsidRDefault="00B71917" w:rsidP="00B228D2">
            <w:pPr>
              <w:pStyle w:val="ListBullet1"/>
              <w:rPr>
                <w:b/>
              </w:rPr>
            </w:pPr>
            <w:r w:rsidRPr="004B64F3">
              <w:t xml:space="preserve">Crime and Disorder Act 1998 </w:t>
            </w:r>
          </w:p>
          <w:p w14:paraId="73C2B54A" w14:textId="77777777" w:rsidR="00B71917" w:rsidRPr="004B64F3" w:rsidRDefault="00B71917" w:rsidP="00B228D2">
            <w:pPr>
              <w:pStyle w:val="ListBullet1"/>
              <w:rPr>
                <w:b/>
              </w:rPr>
            </w:pPr>
            <w:r w:rsidRPr="004B64F3">
              <w:t>Crime and Security Act 2010</w:t>
            </w:r>
          </w:p>
          <w:p w14:paraId="0FB1D59E" w14:textId="77777777" w:rsidR="00B71917" w:rsidRPr="004B64F3" w:rsidRDefault="00B71917" w:rsidP="00B228D2">
            <w:pPr>
              <w:pStyle w:val="ListBullet1"/>
              <w:rPr>
                <w:b/>
              </w:rPr>
            </w:pPr>
            <w:r w:rsidRPr="004B64F3">
              <w:t xml:space="preserve">Criminal Justice Act 2003 </w:t>
            </w:r>
          </w:p>
          <w:p w14:paraId="5F7D08B5" w14:textId="77777777" w:rsidR="00B71917" w:rsidRDefault="00B71917" w:rsidP="00B228D2">
            <w:pPr>
              <w:pStyle w:val="ListBullet1"/>
              <w:rPr>
                <w:b/>
              </w:rPr>
            </w:pPr>
            <w:r w:rsidRPr="004B64F3">
              <w:t xml:space="preserve">Data Protection Act 2018 and subsequent Regulations Housing Act 1996 Housing Act 1988 </w:t>
            </w:r>
          </w:p>
          <w:p w14:paraId="4CC94239" w14:textId="6BE230F5" w:rsidR="0093600A" w:rsidRPr="00B71917" w:rsidRDefault="00B71917" w:rsidP="00B228D2">
            <w:pPr>
              <w:pStyle w:val="ListBullet1"/>
              <w:rPr>
                <w:rFonts w:ascii="Calibri" w:hAnsi="Calibri"/>
              </w:rPr>
            </w:pPr>
            <w:r w:rsidRPr="00B71917">
              <w:t>The Regulator for Social Housing – Consumer Standards</w:t>
            </w:r>
          </w:p>
        </w:tc>
      </w:tr>
      <w:tr w:rsidR="00235F85" w:rsidRPr="007D0DCD" w14:paraId="4B20B1FD" w14:textId="77777777" w:rsidTr="003C4BC0">
        <w:tc>
          <w:tcPr>
            <w:tcW w:w="817" w:type="dxa"/>
            <w:tcBorders>
              <w:top w:val="nil"/>
              <w:left w:val="nil"/>
              <w:bottom w:val="nil"/>
              <w:right w:val="nil"/>
            </w:tcBorders>
          </w:tcPr>
          <w:p w14:paraId="5C422989" w14:textId="77777777" w:rsidR="00235F85" w:rsidRPr="003C1B99" w:rsidRDefault="00235F85" w:rsidP="00BB4B57">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71404EEC" w14:textId="77777777" w:rsidR="00235F85" w:rsidRPr="00CC18FE" w:rsidRDefault="00235F85" w:rsidP="00DD6A8A">
            <w:pPr>
              <w:pStyle w:val="ListBullet1"/>
              <w:numPr>
                <w:ilvl w:val="0"/>
                <w:numId w:val="0"/>
              </w:numPr>
              <w:rPr>
                <w:rFonts w:ascii="Calibri" w:hAnsi="Calibri"/>
                <w:lang w:eastAsia="en-GB"/>
              </w:rPr>
            </w:pPr>
          </w:p>
        </w:tc>
      </w:tr>
      <w:tr w:rsidR="0075576F" w:rsidRPr="007D0DCD" w14:paraId="01BA83E9" w14:textId="77777777" w:rsidTr="003C4BC0">
        <w:trPr>
          <w:trHeight w:hRule="exact" w:val="340"/>
        </w:trPr>
        <w:tc>
          <w:tcPr>
            <w:tcW w:w="817" w:type="dxa"/>
            <w:tcBorders>
              <w:top w:val="nil"/>
              <w:left w:val="nil"/>
              <w:bottom w:val="nil"/>
              <w:right w:val="nil"/>
            </w:tcBorders>
          </w:tcPr>
          <w:p w14:paraId="4059134C" w14:textId="2049A9E4" w:rsidR="0075576F" w:rsidRPr="005927A0" w:rsidRDefault="0075576F" w:rsidP="002E6E41">
            <w:pPr>
              <w:pStyle w:val="ListParagraph"/>
              <w:numPr>
                <w:ilvl w:val="0"/>
                <w:numId w:val="5"/>
              </w:numPr>
            </w:pPr>
          </w:p>
        </w:tc>
        <w:tc>
          <w:tcPr>
            <w:tcW w:w="8816" w:type="dxa"/>
            <w:tcBorders>
              <w:top w:val="nil"/>
              <w:left w:val="nil"/>
              <w:bottom w:val="nil"/>
              <w:right w:val="nil"/>
            </w:tcBorders>
          </w:tcPr>
          <w:p w14:paraId="34462307" w14:textId="77777777" w:rsidR="0075576F" w:rsidRPr="000D655A" w:rsidRDefault="007B06DD" w:rsidP="002E6E41">
            <w:pPr>
              <w:pStyle w:val="Heading1"/>
              <w:rPr>
                <w:lang w:val="en-US"/>
              </w:rPr>
            </w:pPr>
            <w:bookmarkStart w:id="12" w:name="_Toc159332277"/>
            <w:r>
              <w:rPr>
                <w:lang w:val="en-US"/>
              </w:rPr>
              <w:t>definitions</w:t>
            </w:r>
            <w:bookmarkEnd w:id="12"/>
          </w:p>
        </w:tc>
      </w:tr>
      <w:tr w:rsidR="00B41462" w:rsidRPr="007D0DCD" w14:paraId="18327094" w14:textId="77777777" w:rsidTr="003C4BC0">
        <w:tc>
          <w:tcPr>
            <w:tcW w:w="817" w:type="dxa"/>
            <w:tcBorders>
              <w:top w:val="nil"/>
              <w:left w:val="nil"/>
              <w:bottom w:val="nil"/>
              <w:right w:val="nil"/>
            </w:tcBorders>
          </w:tcPr>
          <w:p w14:paraId="6B63363E" w14:textId="77777777" w:rsidR="00B41462" w:rsidRPr="00EF55CC" w:rsidRDefault="00B41462" w:rsidP="002E6E41">
            <w:pPr>
              <w:rPr>
                <w:lang w:eastAsia="en-GB"/>
              </w:rPr>
            </w:pPr>
          </w:p>
        </w:tc>
        <w:tc>
          <w:tcPr>
            <w:tcW w:w="8816" w:type="dxa"/>
            <w:tcBorders>
              <w:top w:val="nil"/>
              <w:left w:val="nil"/>
              <w:bottom w:val="nil"/>
              <w:right w:val="nil"/>
            </w:tcBorders>
          </w:tcPr>
          <w:p w14:paraId="5824D5FF" w14:textId="77777777" w:rsidR="00B41462" w:rsidRPr="00BA26F4" w:rsidRDefault="00B41462" w:rsidP="002E6E41">
            <w:pPr>
              <w:rPr>
                <w:i/>
                <w:iCs/>
                <w:color w:val="A6A6A6" w:themeColor="background1" w:themeShade="A6"/>
                <w:lang w:val="en-US"/>
              </w:rPr>
            </w:pPr>
          </w:p>
        </w:tc>
      </w:tr>
      <w:tr w:rsidR="0075576F" w:rsidRPr="007D0DCD" w14:paraId="4FCB008D" w14:textId="77777777" w:rsidTr="003C4BC0">
        <w:tc>
          <w:tcPr>
            <w:tcW w:w="817" w:type="dxa"/>
            <w:tcBorders>
              <w:top w:val="nil"/>
              <w:left w:val="nil"/>
              <w:bottom w:val="nil"/>
              <w:right w:val="nil"/>
            </w:tcBorders>
          </w:tcPr>
          <w:p w14:paraId="6215A88B" w14:textId="77777777" w:rsidR="0075576F" w:rsidRPr="003C1B99" w:rsidRDefault="0075576F" w:rsidP="002E6E41">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782822CE" w14:textId="77777777" w:rsidR="0075576F" w:rsidRDefault="00B71917" w:rsidP="002E6E41">
            <w:pPr>
              <w:rPr>
                <w:rFonts w:cstheme="minorHAnsi"/>
              </w:rPr>
            </w:pPr>
            <w:r w:rsidRPr="006B678E">
              <w:rPr>
                <w:rFonts w:cstheme="minorHAnsi"/>
              </w:rPr>
              <w:t>A</w:t>
            </w:r>
            <w:r>
              <w:rPr>
                <w:rFonts w:cstheme="minorHAnsi"/>
              </w:rPr>
              <w:t>nti-social behaviour</w:t>
            </w:r>
            <w:r w:rsidRPr="006B678E">
              <w:rPr>
                <w:rFonts w:cstheme="minorHAnsi"/>
              </w:rPr>
              <w:t xml:space="preserve"> can cover a range of </w:t>
            </w:r>
            <w:r>
              <w:rPr>
                <w:rFonts w:cstheme="minorHAnsi"/>
              </w:rPr>
              <w:t>circumstances</w:t>
            </w:r>
            <w:r w:rsidRPr="006B678E">
              <w:rPr>
                <w:rFonts w:cstheme="minorHAnsi"/>
              </w:rPr>
              <w:t xml:space="preserve"> from inconsiderate behaviour to </w:t>
            </w:r>
            <w:r>
              <w:rPr>
                <w:rFonts w:cstheme="minorHAnsi"/>
              </w:rPr>
              <w:t xml:space="preserve">serious </w:t>
            </w:r>
            <w:r w:rsidRPr="006B678E">
              <w:rPr>
                <w:rFonts w:cstheme="minorHAnsi"/>
              </w:rPr>
              <w:t xml:space="preserve">criminal </w:t>
            </w:r>
            <w:r>
              <w:rPr>
                <w:rFonts w:cstheme="minorHAnsi"/>
              </w:rPr>
              <w:t>activity</w:t>
            </w:r>
            <w:r w:rsidRPr="006B678E">
              <w:rPr>
                <w:rFonts w:cstheme="minorHAnsi"/>
              </w:rPr>
              <w:t>.</w:t>
            </w:r>
            <w:r>
              <w:rPr>
                <w:rFonts w:cstheme="minorHAnsi"/>
              </w:rPr>
              <w:t xml:space="preserve"> </w:t>
            </w:r>
            <w:r w:rsidRPr="00F154F8">
              <w:rPr>
                <w:rFonts w:cstheme="minorHAnsi"/>
              </w:rPr>
              <w:t>The Trust defines ASB as:</w:t>
            </w:r>
          </w:p>
          <w:p w14:paraId="24B818FE" w14:textId="77777777" w:rsidR="00B71917" w:rsidRPr="00234047" w:rsidRDefault="00B71917" w:rsidP="00B71917">
            <w:pPr>
              <w:pStyle w:val="ListBullet1"/>
            </w:pPr>
            <w:r>
              <w:t>“A</w:t>
            </w:r>
            <w:r w:rsidRPr="00ED2199">
              <w:t xml:space="preserve">ny act which caused or was likely to cause harassment, alarm or distress to one or </w:t>
            </w:r>
            <w:r w:rsidRPr="00234047">
              <w:t>more persons not of the same household as the perpetrator” (Crime and Disorder Act 1998)</w:t>
            </w:r>
          </w:p>
          <w:p w14:paraId="45A38471" w14:textId="77777777" w:rsidR="00B71917" w:rsidRPr="00234047" w:rsidRDefault="00B71917" w:rsidP="00B71917">
            <w:pPr>
              <w:pStyle w:val="ListBullet1"/>
            </w:pPr>
            <w:r>
              <w:t>C</w:t>
            </w:r>
            <w:r w:rsidRPr="00234047">
              <w:t>auses or is likely to cause a nuisance or annoyance to anyone directly or indirectly</w:t>
            </w:r>
            <w:r>
              <w:t>,</w:t>
            </w:r>
            <w:r w:rsidRPr="00234047">
              <w:t xml:space="preserve"> as to interfere with the quiet enjoyment of their home or affects our housing management functions; or </w:t>
            </w:r>
          </w:p>
          <w:p w14:paraId="73EFC0F9" w14:textId="729B3B45" w:rsidR="00B71917" w:rsidRPr="003C4BC0" w:rsidRDefault="00B71917" w:rsidP="00B71917">
            <w:pPr>
              <w:pStyle w:val="ListBullet1"/>
              <w:rPr>
                <w:rFonts w:ascii="Calibri" w:eastAsia="Times New Roman" w:hAnsi="Calibri" w:cs="Arial"/>
                <w:szCs w:val="20"/>
                <w:lang w:eastAsia="en-GB"/>
              </w:rPr>
            </w:pPr>
            <w:r>
              <w:lastRenderedPageBreak/>
              <w:t>I</w:t>
            </w:r>
            <w:r w:rsidRPr="00234047">
              <w:t>nvolves using or threatening to use our homes and neighbourhoods for an unlawful purpose</w:t>
            </w:r>
            <w:r>
              <w:t>.</w:t>
            </w:r>
          </w:p>
        </w:tc>
      </w:tr>
      <w:tr w:rsidR="0075576F" w:rsidRPr="007D0DCD" w14:paraId="6C5C3B4E" w14:textId="77777777" w:rsidTr="003C4BC0">
        <w:tc>
          <w:tcPr>
            <w:tcW w:w="817" w:type="dxa"/>
            <w:tcBorders>
              <w:top w:val="nil"/>
              <w:left w:val="nil"/>
              <w:bottom w:val="nil"/>
              <w:right w:val="nil"/>
            </w:tcBorders>
          </w:tcPr>
          <w:p w14:paraId="39E0F0DF" w14:textId="77777777" w:rsidR="0075576F" w:rsidRPr="007D0DCD" w:rsidRDefault="0075576F" w:rsidP="002E6E41">
            <w:pPr>
              <w:rPr>
                <w:rFonts w:ascii="Calibri" w:eastAsia="Times New Roman" w:hAnsi="Calibri" w:cs="Arial"/>
                <w:szCs w:val="20"/>
                <w:lang w:eastAsia="en-GB"/>
              </w:rPr>
            </w:pPr>
          </w:p>
        </w:tc>
        <w:tc>
          <w:tcPr>
            <w:tcW w:w="8816" w:type="dxa"/>
            <w:tcBorders>
              <w:top w:val="nil"/>
              <w:left w:val="nil"/>
              <w:bottom w:val="nil"/>
              <w:right w:val="nil"/>
            </w:tcBorders>
          </w:tcPr>
          <w:p w14:paraId="05857814" w14:textId="77777777" w:rsidR="0075576F" w:rsidRPr="007D0DCD" w:rsidRDefault="0075576F" w:rsidP="002E6E41">
            <w:pPr>
              <w:rPr>
                <w:rFonts w:ascii="Calibri" w:eastAsia="Times New Roman" w:hAnsi="Calibri" w:cs="Arial"/>
                <w:szCs w:val="20"/>
                <w:lang w:eastAsia="en-GB"/>
              </w:rPr>
            </w:pPr>
          </w:p>
        </w:tc>
      </w:tr>
      <w:tr w:rsidR="0075576F" w:rsidRPr="007D0DCD" w14:paraId="6990978A" w14:textId="77777777" w:rsidTr="003C4BC0">
        <w:tc>
          <w:tcPr>
            <w:tcW w:w="817" w:type="dxa"/>
            <w:tcBorders>
              <w:top w:val="nil"/>
              <w:left w:val="nil"/>
              <w:bottom w:val="nil"/>
              <w:right w:val="nil"/>
            </w:tcBorders>
          </w:tcPr>
          <w:p w14:paraId="295C0757" w14:textId="77777777" w:rsidR="0075576F" w:rsidRPr="003C1B99" w:rsidRDefault="0075576F" w:rsidP="00B228D2">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1FBED4FC" w14:textId="77777777" w:rsidR="00B71917" w:rsidRDefault="00B71917" w:rsidP="00B71917">
            <w:r w:rsidRPr="00ED2199">
              <w:t xml:space="preserve">We consider the following to be examples of anti-social behaviour, these examples are not exhaustive: </w:t>
            </w:r>
          </w:p>
          <w:p w14:paraId="76FD7A1F" w14:textId="77777777" w:rsidR="00B71917" w:rsidRDefault="00B71917" w:rsidP="00B71917">
            <w:pPr>
              <w:pStyle w:val="ListBullet1"/>
            </w:pPr>
            <w:r w:rsidRPr="00ED2199">
              <w:t xml:space="preserve">Violence and threats of violence against people and/or property. </w:t>
            </w:r>
          </w:p>
          <w:p w14:paraId="7542E867" w14:textId="77777777" w:rsidR="00B71917" w:rsidRDefault="00B71917" w:rsidP="00B71917">
            <w:pPr>
              <w:pStyle w:val="ListBullet1"/>
            </w:pPr>
            <w:r w:rsidRPr="00ED2199">
              <w:t>Aggressive and/or threatening behaviour or language</w:t>
            </w:r>
            <w:r>
              <w:t xml:space="preserve"> </w:t>
            </w:r>
            <w:r w:rsidRPr="00ED2199">
              <w:t xml:space="preserve">(including causing or committing any act of violence or any form of harassment, intimidation or abuse against any member of our staff or anyone authorised to act on behalf of </w:t>
            </w:r>
            <w:r>
              <w:t>The Trust</w:t>
            </w:r>
            <w:r w:rsidRPr="00ED2199">
              <w:t>)</w:t>
            </w:r>
            <w:r>
              <w:t>.</w:t>
            </w:r>
          </w:p>
          <w:p w14:paraId="22DA9C0C" w14:textId="77777777" w:rsidR="00B71917" w:rsidRDefault="00B71917" w:rsidP="00B71917">
            <w:pPr>
              <w:pStyle w:val="ListBullet1"/>
            </w:pPr>
            <w:r w:rsidRPr="00ED2199">
              <w:t>Any type of hate behaviour that targets members of identified groups because of their perceived differences</w:t>
            </w:r>
            <w:r>
              <w:t>.</w:t>
            </w:r>
          </w:p>
          <w:p w14:paraId="37A1501A" w14:textId="77777777" w:rsidR="00B71917" w:rsidRDefault="00B71917" w:rsidP="00B71917">
            <w:pPr>
              <w:pStyle w:val="ListBullet1"/>
            </w:pPr>
            <w:r w:rsidRPr="00ED2199">
              <w:t>Intimidation and/or harassment</w:t>
            </w:r>
            <w:r>
              <w:t xml:space="preserve">. </w:t>
            </w:r>
          </w:p>
          <w:p w14:paraId="428AC3D2" w14:textId="77777777" w:rsidR="00B71917" w:rsidRDefault="00B71917" w:rsidP="00B71917">
            <w:pPr>
              <w:pStyle w:val="ListBullet1"/>
            </w:pPr>
            <w:r w:rsidRPr="00ED2199">
              <w:t>Alcohol related ASB</w:t>
            </w:r>
            <w:r>
              <w:t xml:space="preserve">. </w:t>
            </w:r>
          </w:p>
          <w:p w14:paraId="608728FA" w14:textId="77777777" w:rsidR="00B71917" w:rsidRDefault="00B71917" w:rsidP="00B71917">
            <w:pPr>
              <w:pStyle w:val="ListBullet1"/>
            </w:pPr>
            <w:r w:rsidRPr="00ED2199">
              <w:t>Drug related ASB, illegal substances being used or sold in the area</w:t>
            </w:r>
            <w:r>
              <w:t xml:space="preserve">. </w:t>
            </w:r>
          </w:p>
          <w:p w14:paraId="3C3BE8EB" w14:textId="77777777" w:rsidR="00B71917" w:rsidRDefault="00B71917" w:rsidP="00B71917">
            <w:pPr>
              <w:pStyle w:val="ListBullet1"/>
            </w:pPr>
            <w:r w:rsidRPr="00ED2199">
              <w:t>Using a property for illegal or unlawful purposes e.g., the production, storage and/or selling of illegal substances, the storage of stolen goods</w:t>
            </w:r>
            <w:r>
              <w:t xml:space="preserve">. </w:t>
            </w:r>
            <w:r w:rsidRPr="00ED2199">
              <w:t xml:space="preserve"> </w:t>
            </w:r>
          </w:p>
          <w:p w14:paraId="61636100" w14:textId="77777777" w:rsidR="00B71917" w:rsidRDefault="00B71917" w:rsidP="00B71917">
            <w:pPr>
              <w:pStyle w:val="ListBullet1"/>
            </w:pPr>
            <w:r w:rsidRPr="00ED2199">
              <w:t xml:space="preserve">Noise nuisance such as shouting, </w:t>
            </w:r>
            <w:r>
              <w:t xml:space="preserve">broadcasting </w:t>
            </w:r>
            <w:r w:rsidRPr="00ED2199">
              <w:t xml:space="preserve">loud </w:t>
            </w:r>
            <w:r>
              <w:t xml:space="preserve">sounds or </w:t>
            </w:r>
            <w:r w:rsidRPr="00ED2199">
              <w:t>music etc.</w:t>
            </w:r>
          </w:p>
          <w:p w14:paraId="3C8D30D7" w14:textId="77777777" w:rsidR="00B71917" w:rsidRDefault="00B71917" w:rsidP="00B71917">
            <w:pPr>
              <w:pStyle w:val="ListBullet1"/>
            </w:pPr>
            <w:r w:rsidRPr="00ED2199">
              <w:t xml:space="preserve">Problems caused by pets such as </w:t>
            </w:r>
            <w:r>
              <w:t xml:space="preserve">owning a pet that is a danger to the public or </w:t>
            </w:r>
            <w:r w:rsidRPr="00ED2199">
              <w:t>persistent dog barking.</w:t>
            </w:r>
          </w:p>
          <w:p w14:paraId="0F977AE8" w14:textId="77777777" w:rsidR="00B71917" w:rsidRDefault="00B71917" w:rsidP="00B71917">
            <w:pPr>
              <w:pStyle w:val="ListBullet1"/>
            </w:pPr>
            <w:r w:rsidRPr="00ED2199">
              <w:t>Litter, graffiti or dumping of rubbish i.e. fly tipping</w:t>
            </w:r>
            <w:r>
              <w:t xml:space="preserve">. </w:t>
            </w:r>
          </w:p>
          <w:p w14:paraId="4152BEBE" w14:textId="77777777" w:rsidR="00B71917" w:rsidRDefault="00B71917" w:rsidP="00B71917">
            <w:pPr>
              <w:pStyle w:val="ListBullet1"/>
            </w:pPr>
            <w:r w:rsidRPr="00ED2199">
              <w:t>Misuse of communal areas</w:t>
            </w:r>
            <w:r>
              <w:t xml:space="preserve">. </w:t>
            </w:r>
          </w:p>
          <w:p w14:paraId="1E6C5C29" w14:textId="77777777" w:rsidR="00B71917" w:rsidRDefault="00B71917" w:rsidP="00B71917">
            <w:pPr>
              <w:pStyle w:val="ListBullet1"/>
            </w:pPr>
            <w:r w:rsidRPr="00ED2199">
              <w:t>Nuisance from vehicles</w:t>
            </w:r>
            <w:r>
              <w:t xml:space="preserve"> or bikes,</w:t>
            </w:r>
            <w:r w:rsidRPr="00ED2199">
              <w:t xml:space="preserve"> including abandoned vehicles</w:t>
            </w:r>
            <w:r>
              <w:t xml:space="preserve">. </w:t>
            </w:r>
          </w:p>
          <w:p w14:paraId="3E186244" w14:textId="77777777" w:rsidR="00B71917" w:rsidRDefault="00B71917" w:rsidP="00B71917">
            <w:pPr>
              <w:pStyle w:val="ListBullet1"/>
            </w:pPr>
            <w:r w:rsidRPr="00ED2199">
              <w:t>Making false or malicious complaints about another person</w:t>
            </w:r>
            <w:r>
              <w:t xml:space="preserve">. </w:t>
            </w:r>
          </w:p>
          <w:p w14:paraId="4A924C94" w14:textId="12E446D5" w:rsidR="0075576F" w:rsidRPr="00F72317" w:rsidRDefault="00B71917" w:rsidP="00B71917">
            <w:pPr>
              <w:pStyle w:val="ListBullet1"/>
              <w:rPr>
                <w:lang w:eastAsia="en-GB"/>
              </w:rPr>
            </w:pPr>
            <w:r w:rsidRPr="00ED2199">
              <w:t>Domestic violence or abuse (incident or pattern of incidents of controlling, coercive, threatening behaviour violence or abuse between those who are, or have been, intimate partners or family members regardless of gender)</w:t>
            </w:r>
            <w:r>
              <w:t xml:space="preserve"> (separate Policy and Procedure). </w:t>
            </w:r>
          </w:p>
        </w:tc>
      </w:tr>
      <w:tr w:rsidR="0075576F" w:rsidRPr="007D0DCD" w14:paraId="6F9414FB" w14:textId="77777777" w:rsidTr="003C4BC0">
        <w:tc>
          <w:tcPr>
            <w:tcW w:w="817" w:type="dxa"/>
            <w:tcBorders>
              <w:top w:val="nil"/>
              <w:left w:val="nil"/>
              <w:bottom w:val="nil"/>
              <w:right w:val="nil"/>
            </w:tcBorders>
          </w:tcPr>
          <w:p w14:paraId="6B1277CD" w14:textId="77777777" w:rsidR="0075576F" w:rsidRPr="007D0DCD" w:rsidRDefault="0075576F" w:rsidP="002E6E41">
            <w:pPr>
              <w:rPr>
                <w:rFonts w:ascii="Calibri" w:eastAsia="Times New Roman" w:hAnsi="Calibri" w:cs="Arial"/>
                <w:szCs w:val="20"/>
                <w:lang w:eastAsia="en-GB"/>
              </w:rPr>
            </w:pPr>
          </w:p>
        </w:tc>
        <w:tc>
          <w:tcPr>
            <w:tcW w:w="8816" w:type="dxa"/>
            <w:tcBorders>
              <w:top w:val="nil"/>
              <w:left w:val="nil"/>
              <w:bottom w:val="nil"/>
              <w:right w:val="nil"/>
            </w:tcBorders>
          </w:tcPr>
          <w:p w14:paraId="3E8AD82D" w14:textId="77777777" w:rsidR="0075576F" w:rsidRPr="007D0DCD" w:rsidRDefault="0075576F" w:rsidP="002E6E41">
            <w:pPr>
              <w:rPr>
                <w:rFonts w:ascii="Calibri" w:eastAsia="Times New Roman" w:hAnsi="Calibri" w:cs="Arial"/>
                <w:szCs w:val="20"/>
                <w:lang w:eastAsia="en-GB"/>
              </w:rPr>
            </w:pPr>
          </w:p>
        </w:tc>
      </w:tr>
      <w:tr w:rsidR="0075576F" w:rsidRPr="007D0DCD" w14:paraId="1B60D942" w14:textId="77777777" w:rsidTr="003C4BC0">
        <w:tc>
          <w:tcPr>
            <w:tcW w:w="817" w:type="dxa"/>
            <w:tcBorders>
              <w:top w:val="nil"/>
              <w:left w:val="nil"/>
              <w:bottom w:val="nil"/>
              <w:right w:val="nil"/>
            </w:tcBorders>
          </w:tcPr>
          <w:p w14:paraId="1EF5CAD6" w14:textId="77777777" w:rsidR="0075576F" w:rsidRPr="003C1B99" w:rsidRDefault="0075576F" w:rsidP="002E6E41">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56732BB6" w14:textId="5F7F430F" w:rsidR="0075576F" w:rsidRPr="00F72317" w:rsidRDefault="00B71917" w:rsidP="002E6E41">
            <w:pPr>
              <w:rPr>
                <w:rFonts w:eastAsia="Times New Roman" w:cs="Arial"/>
                <w:color w:val="000000" w:themeColor="text1"/>
                <w:szCs w:val="20"/>
                <w:lang w:eastAsia="en-GB"/>
              </w:rPr>
            </w:pPr>
            <w:r w:rsidRPr="00ED2199">
              <w:rPr>
                <w:rFonts w:cstheme="minorHAnsi"/>
              </w:rPr>
              <w:t xml:space="preserve">Occasionally customers report certain behaviours as “harassment or behaviour capable of causing a nuisance or annoyance” which may not be a nuisance as far as the law is concerned. </w:t>
            </w:r>
            <w:r>
              <w:rPr>
                <w:rFonts w:cstheme="minorHAnsi"/>
              </w:rPr>
              <w:t xml:space="preserve">The Trust </w:t>
            </w:r>
            <w:r w:rsidRPr="00ED2199">
              <w:rPr>
                <w:rFonts w:cstheme="minorHAnsi"/>
              </w:rPr>
              <w:t>expects customers to be tolerant of other peoples</w:t>
            </w:r>
            <w:r>
              <w:rPr>
                <w:rFonts w:cstheme="minorHAnsi"/>
              </w:rPr>
              <w:t>’</w:t>
            </w:r>
            <w:r w:rsidRPr="00ED2199">
              <w:rPr>
                <w:rFonts w:cstheme="minorHAnsi"/>
              </w:rPr>
              <w:t xml:space="preserve"> lifestyles and therefore </w:t>
            </w:r>
            <w:r>
              <w:rPr>
                <w:rFonts w:cstheme="minorHAnsi"/>
              </w:rPr>
              <w:t>will not act upon</w:t>
            </w:r>
            <w:r w:rsidRPr="00ED2199">
              <w:rPr>
                <w:rFonts w:cstheme="minorHAnsi"/>
              </w:rPr>
              <w:t xml:space="preserve"> reports of behaviour that </w:t>
            </w:r>
            <w:r>
              <w:rPr>
                <w:rFonts w:cstheme="minorHAnsi"/>
              </w:rPr>
              <w:t>the law considers</w:t>
            </w:r>
            <w:r w:rsidRPr="00ED2199">
              <w:rPr>
                <w:rFonts w:cstheme="minorHAnsi"/>
              </w:rPr>
              <w:t xml:space="preserve"> a reasonable part of everyday life.</w:t>
            </w:r>
          </w:p>
        </w:tc>
      </w:tr>
      <w:tr w:rsidR="0075576F" w:rsidRPr="007D0DCD" w14:paraId="59D1558E" w14:textId="77777777" w:rsidTr="003C4BC0">
        <w:tc>
          <w:tcPr>
            <w:tcW w:w="817" w:type="dxa"/>
            <w:tcBorders>
              <w:top w:val="nil"/>
              <w:left w:val="nil"/>
              <w:bottom w:val="nil"/>
              <w:right w:val="nil"/>
            </w:tcBorders>
          </w:tcPr>
          <w:p w14:paraId="6D7B8148" w14:textId="77777777" w:rsidR="0075576F" w:rsidRPr="007D0DCD" w:rsidRDefault="0075576F" w:rsidP="002E6E41">
            <w:pPr>
              <w:rPr>
                <w:rFonts w:ascii="Calibri" w:eastAsia="Times New Roman" w:hAnsi="Calibri" w:cs="Arial"/>
                <w:szCs w:val="20"/>
                <w:lang w:eastAsia="en-GB"/>
              </w:rPr>
            </w:pPr>
          </w:p>
        </w:tc>
        <w:tc>
          <w:tcPr>
            <w:tcW w:w="8816" w:type="dxa"/>
            <w:tcBorders>
              <w:top w:val="nil"/>
              <w:left w:val="nil"/>
              <w:bottom w:val="nil"/>
              <w:right w:val="nil"/>
            </w:tcBorders>
          </w:tcPr>
          <w:p w14:paraId="361B8BDC" w14:textId="77777777" w:rsidR="0075576F" w:rsidRPr="007D0DCD" w:rsidRDefault="0075576F" w:rsidP="002E6E41">
            <w:pPr>
              <w:rPr>
                <w:rFonts w:ascii="Calibri" w:eastAsia="Times New Roman" w:hAnsi="Calibri" w:cs="Arial"/>
                <w:szCs w:val="20"/>
                <w:lang w:eastAsia="en-GB"/>
              </w:rPr>
            </w:pPr>
          </w:p>
        </w:tc>
      </w:tr>
      <w:tr w:rsidR="0075576F" w:rsidRPr="007D0DCD" w14:paraId="26293463" w14:textId="77777777" w:rsidTr="003C4BC0">
        <w:tc>
          <w:tcPr>
            <w:tcW w:w="817" w:type="dxa"/>
            <w:tcBorders>
              <w:top w:val="nil"/>
              <w:left w:val="nil"/>
              <w:bottom w:val="nil"/>
              <w:right w:val="nil"/>
            </w:tcBorders>
          </w:tcPr>
          <w:p w14:paraId="4ECC123C" w14:textId="45AA769B" w:rsidR="0075576F" w:rsidRPr="003C1B99" w:rsidRDefault="0075576F" w:rsidP="00B228D2">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3612F9F8" w14:textId="77777777" w:rsidR="00B71917" w:rsidRDefault="00B71917" w:rsidP="00B71917">
            <w:r>
              <w:t xml:space="preserve">The Trust </w:t>
            </w:r>
            <w:r w:rsidRPr="00ED2199">
              <w:t>will not generally deal with reports of the following as complaints of ASB:</w:t>
            </w:r>
          </w:p>
          <w:p w14:paraId="110C6F32" w14:textId="0E2BE870" w:rsidR="00B71917" w:rsidRDefault="00B71917" w:rsidP="00B71917">
            <w:pPr>
              <w:pStyle w:val="ListBullet1"/>
            </w:pPr>
            <w:r w:rsidRPr="00ED2199">
              <w:t>Children playing</w:t>
            </w:r>
            <w:r w:rsidR="00B228D2">
              <w:t>;</w:t>
            </w:r>
            <w:r w:rsidRPr="00ED2199">
              <w:t xml:space="preserve"> </w:t>
            </w:r>
          </w:p>
          <w:p w14:paraId="25128B4F" w14:textId="4580C37D" w:rsidR="00B71917" w:rsidRDefault="00B71917" w:rsidP="00B71917">
            <w:pPr>
              <w:pStyle w:val="ListBullet1"/>
            </w:pPr>
            <w:r w:rsidRPr="00ED2199">
              <w:t>One off incident of loud noise</w:t>
            </w:r>
            <w:r w:rsidR="00B228D2">
              <w:t>;</w:t>
            </w:r>
          </w:p>
          <w:p w14:paraId="53772DBD" w14:textId="77D87217" w:rsidR="00B71917" w:rsidRDefault="00B71917" w:rsidP="00B71917">
            <w:pPr>
              <w:pStyle w:val="ListBullet1"/>
            </w:pPr>
            <w:r w:rsidRPr="00ED2199">
              <w:t>One off incident of a dog barking</w:t>
            </w:r>
            <w:r w:rsidR="00B228D2">
              <w:t>;</w:t>
            </w:r>
          </w:p>
          <w:p w14:paraId="1E2295E9" w14:textId="459DDAD6" w:rsidR="00B71917" w:rsidRDefault="00B71917" w:rsidP="00B71917">
            <w:pPr>
              <w:pStyle w:val="ListBullet1"/>
            </w:pPr>
            <w:r w:rsidRPr="00ED2199">
              <w:t xml:space="preserve">Noise complaints related to </w:t>
            </w:r>
            <w:r>
              <w:t xml:space="preserve">reasonable day to day living, e.g., </w:t>
            </w:r>
            <w:r w:rsidRPr="00ED2199">
              <w:t>hearing footsteps from a property above</w:t>
            </w:r>
            <w:r w:rsidR="00B228D2">
              <w:t>;</w:t>
            </w:r>
          </w:p>
          <w:p w14:paraId="2FDDD4DA" w14:textId="53E10E98" w:rsidR="00B71917" w:rsidRDefault="00B71917" w:rsidP="00B71917">
            <w:pPr>
              <w:pStyle w:val="ListBullet1"/>
            </w:pPr>
            <w:r w:rsidRPr="00ED2199">
              <w:t>Actions which amount to people being generally unpleasant to one another, including name-calling and disputes via social media such as Facebook, unless it amounts to harassment or hate crime</w:t>
            </w:r>
            <w:r w:rsidR="00B228D2">
              <w:t>;</w:t>
            </w:r>
          </w:p>
          <w:p w14:paraId="05E465FC" w14:textId="7BF9C8AA" w:rsidR="0075576F" w:rsidRPr="00B71917" w:rsidRDefault="00B71917" w:rsidP="00B71917">
            <w:pPr>
              <w:pStyle w:val="ListBullet1"/>
              <w:rPr>
                <w:b/>
                <w:bCs/>
              </w:rPr>
            </w:pPr>
            <w:r w:rsidRPr="00E20225">
              <w:rPr>
                <w:bCs/>
              </w:rPr>
              <w:t>Parking issues</w:t>
            </w:r>
            <w:r w:rsidR="00B228D2">
              <w:rPr>
                <w:bCs/>
              </w:rPr>
              <w:t>.</w:t>
            </w:r>
          </w:p>
        </w:tc>
      </w:tr>
      <w:tr w:rsidR="0075576F" w:rsidRPr="007D0DCD" w14:paraId="2161652D" w14:textId="77777777" w:rsidTr="003C4BC0">
        <w:tc>
          <w:tcPr>
            <w:tcW w:w="817" w:type="dxa"/>
            <w:tcBorders>
              <w:top w:val="nil"/>
              <w:left w:val="nil"/>
              <w:bottom w:val="nil"/>
              <w:right w:val="nil"/>
            </w:tcBorders>
          </w:tcPr>
          <w:p w14:paraId="15CB8A84" w14:textId="77777777" w:rsidR="0075576F" w:rsidRPr="007D0DCD" w:rsidRDefault="0075576F" w:rsidP="002E6E41">
            <w:pPr>
              <w:rPr>
                <w:rFonts w:ascii="Calibri" w:eastAsia="Times New Roman" w:hAnsi="Calibri" w:cs="Arial"/>
                <w:szCs w:val="20"/>
                <w:lang w:eastAsia="en-GB"/>
              </w:rPr>
            </w:pPr>
          </w:p>
        </w:tc>
        <w:tc>
          <w:tcPr>
            <w:tcW w:w="8816" w:type="dxa"/>
            <w:tcBorders>
              <w:top w:val="nil"/>
              <w:left w:val="nil"/>
              <w:bottom w:val="nil"/>
              <w:right w:val="nil"/>
            </w:tcBorders>
          </w:tcPr>
          <w:p w14:paraId="3C8DA78B" w14:textId="77777777" w:rsidR="0075576F" w:rsidRPr="007D0DCD" w:rsidRDefault="0075576F" w:rsidP="002E6E41">
            <w:pPr>
              <w:rPr>
                <w:rFonts w:ascii="Calibri" w:eastAsia="Times New Roman" w:hAnsi="Calibri" w:cs="Arial"/>
                <w:szCs w:val="20"/>
                <w:lang w:eastAsia="en-GB"/>
              </w:rPr>
            </w:pPr>
          </w:p>
        </w:tc>
      </w:tr>
      <w:tr w:rsidR="0075576F" w:rsidRPr="007D0DCD" w14:paraId="3DDAAA51" w14:textId="77777777" w:rsidTr="003C4BC0">
        <w:tc>
          <w:tcPr>
            <w:tcW w:w="817" w:type="dxa"/>
            <w:tcBorders>
              <w:top w:val="nil"/>
              <w:left w:val="nil"/>
              <w:bottom w:val="nil"/>
              <w:right w:val="nil"/>
            </w:tcBorders>
          </w:tcPr>
          <w:p w14:paraId="3073357B" w14:textId="77777777" w:rsidR="0075576F" w:rsidRPr="003C1B99" w:rsidRDefault="0075576F" w:rsidP="002E6E41">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4ED78A1F" w14:textId="0F908BB6" w:rsidR="0075576F" w:rsidRPr="00F72317" w:rsidRDefault="00B71917" w:rsidP="002E6E41">
            <w:pPr>
              <w:rPr>
                <w:rFonts w:ascii="Calibri" w:eastAsia="Times New Roman" w:hAnsi="Calibri" w:cs="Arial"/>
                <w:szCs w:val="20"/>
                <w:lang w:eastAsia="en-GB"/>
              </w:rPr>
            </w:pPr>
            <w:r>
              <w:rPr>
                <w:rFonts w:cstheme="minorHAnsi"/>
              </w:rPr>
              <w:t>The Trust’s s</w:t>
            </w:r>
            <w:r w:rsidRPr="00ED2199">
              <w:rPr>
                <w:rFonts w:cstheme="minorHAnsi"/>
              </w:rPr>
              <w:t xml:space="preserve">taff will exercise professional judgement when assessing whether a report of ASB meets our definition or not. Where the behaviour reported is not anti-social, </w:t>
            </w:r>
            <w:r>
              <w:rPr>
                <w:rFonts w:cstheme="minorHAnsi"/>
              </w:rPr>
              <w:t xml:space="preserve">the Trust </w:t>
            </w:r>
            <w:r w:rsidRPr="00ED2199">
              <w:rPr>
                <w:rFonts w:cstheme="minorHAnsi"/>
              </w:rPr>
              <w:t>will provide customers with self-help options where appropriate, including referrals to other agencies.</w:t>
            </w:r>
          </w:p>
        </w:tc>
      </w:tr>
      <w:tr w:rsidR="0075576F" w:rsidRPr="007D0DCD" w14:paraId="6F673A0C" w14:textId="77777777" w:rsidTr="003C4BC0">
        <w:tc>
          <w:tcPr>
            <w:tcW w:w="817" w:type="dxa"/>
            <w:tcBorders>
              <w:top w:val="nil"/>
              <w:left w:val="nil"/>
              <w:bottom w:val="nil"/>
              <w:right w:val="nil"/>
            </w:tcBorders>
          </w:tcPr>
          <w:p w14:paraId="08C4C437" w14:textId="77777777" w:rsidR="0075576F" w:rsidRPr="007D0DCD" w:rsidRDefault="0075576F" w:rsidP="002E6E41">
            <w:pPr>
              <w:rPr>
                <w:rFonts w:ascii="Calibri" w:eastAsia="Times New Roman" w:hAnsi="Calibri" w:cs="Arial"/>
                <w:szCs w:val="20"/>
                <w:lang w:eastAsia="en-GB"/>
              </w:rPr>
            </w:pPr>
          </w:p>
        </w:tc>
        <w:tc>
          <w:tcPr>
            <w:tcW w:w="8816" w:type="dxa"/>
            <w:tcBorders>
              <w:top w:val="nil"/>
              <w:left w:val="nil"/>
              <w:bottom w:val="nil"/>
              <w:right w:val="nil"/>
            </w:tcBorders>
          </w:tcPr>
          <w:p w14:paraId="7FA81CD6" w14:textId="77777777" w:rsidR="0075576F" w:rsidRPr="007D0DCD" w:rsidRDefault="0075576F" w:rsidP="002E6E41">
            <w:pPr>
              <w:rPr>
                <w:rFonts w:ascii="Calibri" w:eastAsia="Times New Roman" w:hAnsi="Calibri" w:cs="Arial"/>
                <w:szCs w:val="20"/>
                <w:lang w:eastAsia="en-GB"/>
              </w:rPr>
            </w:pPr>
          </w:p>
        </w:tc>
      </w:tr>
      <w:tr w:rsidR="0075576F" w:rsidRPr="007D0DCD" w14:paraId="54D5808B" w14:textId="77777777" w:rsidTr="003C4BC0">
        <w:tc>
          <w:tcPr>
            <w:tcW w:w="817" w:type="dxa"/>
            <w:tcBorders>
              <w:top w:val="nil"/>
              <w:left w:val="nil"/>
              <w:bottom w:val="nil"/>
              <w:right w:val="nil"/>
            </w:tcBorders>
          </w:tcPr>
          <w:p w14:paraId="662AC562" w14:textId="77777777" w:rsidR="0075576F" w:rsidRPr="003C1B99" w:rsidRDefault="0075576F" w:rsidP="00B228D2">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5CD1B494" w14:textId="77777777" w:rsidR="00B71917" w:rsidRDefault="00B71917" w:rsidP="00B71917">
            <w:r>
              <w:t>Hate crimes or Hate incidents as defined by the Equality Act, are any crimes/ incidents that are perceived to be targeted at a person because of hostility or prejudice towards that person’s:</w:t>
            </w:r>
          </w:p>
          <w:p w14:paraId="2B8B474A" w14:textId="22DF8F09" w:rsidR="00B71917" w:rsidRDefault="00B71917" w:rsidP="00B71917">
            <w:pPr>
              <w:pStyle w:val="ListBullet1"/>
            </w:pPr>
            <w:r>
              <w:t>Disability</w:t>
            </w:r>
            <w:r w:rsidR="00B228D2">
              <w:t>;</w:t>
            </w:r>
          </w:p>
          <w:p w14:paraId="193AA28C" w14:textId="757F0669" w:rsidR="00B71917" w:rsidRDefault="00B71917" w:rsidP="00B71917">
            <w:pPr>
              <w:pStyle w:val="ListBullet1"/>
            </w:pPr>
            <w:r>
              <w:t>Race or ethnicity</w:t>
            </w:r>
            <w:r w:rsidR="00B228D2">
              <w:t>;</w:t>
            </w:r>
          </w:p>
          <w:p w14:paraId="797AA554" w14:textId="217A3C5D" w:rsidR="00B71917" w:rsidRDefault="00B71917" w:rsidP="00B71917">
            <w:pPr>
              <w:pStyle w:val="ListBullet1"/>
            </w:pPr>
            <w:r>
              <w:t>Religion or belief</w:t>
            </w:r>
            <w:r w:rsidR="00B228D2">
              <w:t>;</w:t>
            </w:r>
          </w:p>
          <w:p w14:paraId="71258ADD" w14:textId="696A8FB4" w:rsidR="00B71917" w:rsidRDefault="00B71917" w:rsidP="00B71917">
            <w:pPr>
              <w:pStyle w:val="ListBullet1"/>
            </w:pPr>
            <w:r>
              <w:t>Gender</w:t>
            </w:r>
            <w:r w:rsidR="00B228D2">
              <w:t>;</w:t>
            </w:r>
          </w:p>
          <w:p w14:paraId="484D2A29" w14:textId="05A07A24" w:rsidR="00B71917" w:rsidRDefault="00B71917" w:rsidP="00B71917">
            <w:pPr>
              <w:pStyle w:val="ListBullet1"/>
            </w:pPr>
            <w:r>
              <w:t>Sexual orientation</w:t>
            </w:r>
            <w:r w:rsidR="00B228D2">
              <w:t>;</w:t>
            </w:r>
          </w:p>
          <w:p w14:paraId="535733B2" w14:textId="0AE9602D" w:rsidR="00B71917" w:rsidRDefault="00B71917" w:rsidP="00B71917">
            <w:pPr>
              <w:pStyle w:val="ListBullet1"/>
            </w:pPr>
            <w:r>
              <w:t>Transgender identity</w:t>
            </w:r>
            <w:r w:rsidR="00B228D2">
              <w:t>;</w:t>
            </w:r>
          </w:p>
          <w:p w14:paraId="53671478" w14:textId="518658AB" w:rsidR="00B71917" w:rsidRDefault="00B71917" w:rsidP="00B71917">
            <w:pPr>
              <w:pStyle w:val="ListBullet1"/>
            </w:pPr>
            <w:r>
              <w:t>Age Discrimination</w:t>
            </w:r>
            <w:r w:rsidR="00B228D2">
              <w:t>;</w:t>
            </w:r>
          </w:p>
          <w:p w14:paraId="11E33784" w14:textId="2A04769B" w:rsidR="0075576F" w:rsidRPr="00DD6A8A" w:rsidRDefault="00B71917" w:rsidP="00B71917">
            <w:pPr>
              <w:pStyle w:val="ListBullet1"/>
              <w:rPr>
                <w:rFonts w:eastAsia="Times New Roman" w:cs="Arial"/>
                <w:szCs w:val="20"/>
                <w:lang w:eastAsia="en-GB"/>
              </w:rPr>
            </w:pPr>
            <w:r>
              <w:t>Alternative subculture (characterised by a strong sense of collective identity and a set of group-specific values and tastes that typically centre on distinctive style/clothing, make-up, body art and music preferences)</w:t>
            </w:r>
            <w:r w:rsidR="00B228D2">
              <w:t>.</w:t>
            </w:r>
          </w:p>
        </w:tc>
      </w:tr>
      <w:tr w:rsidR="0075576F" w:rsidRPr="007D0DCD" w14:paraId="44C6C71F" w14:textId="77777777" w:rsidTr="003C4BC0">
        <w:tc>
          <w:tcPr>
            <w:tcW w:w="817" w:type="dxa"/>
            <w:tcBorders>
              <w:top w:val="nil"/>
              <w:left w:val="nil"/>
              <w:bottom w:val="nil"/>
              <w:right w:val="nil"/>
            </w:tcBorders>
          </w:tcPr>
          <w:p w14:paraId="1DB13A2D" w14:textId="77777777" w:rsidR="0075576F" w:rsidRPr="007D0DCD" w:rsidRDefault="0075576F" w:rsidP="002E6E41">
            <w:pPr>
              <w:rPr>
                <w:rFonts w:ascii="Calibri" w:eastAsia="Times New Roman" w:hAnsi="Calibri" w:cs="Arial"/>
                <w:szCs w:val="20"/>
                <w:lang w:eastAsia="en-GB"/>
              </w:rPr>
            </w:pPr>
          </w:p>
        </w:tc>
        <w:tc>
          <w:tcPr>
            <w:tcW w:w="8816" w:type="dxa"/>
            <w:tcBorders>
              <w:top w:val="nil"/>
              <w:left w:val="nil"/>
              <w:bottom w:val="nil"/>
              <w:right w:val="nil"/>
            </w:tcBorders>
          </w:tcPr>
          <w:p w14:paraId="3311967B" w14:textId="77777777" w:rsidR="0075576F" w:rsidRPr="007D0DCD" w:rsidRDefault="0075576F" w:rsidP="002E6E41">
            <w:pPr>
              <w:rPr>
                <w:rFonts w:ascii="Calibri" w:eastAsia="Times New Roman" w:hAnsi="Calibri" w:cs="Arial"/>
                <w:szCs w:val="20"/>
                <w:lang w:eastAsia="en-GB"/>
              </w:rPr>
            </w:pPr>
          </w:p>
        </w:tc>
      </w:tr>
      <w:tr w:rsidR="007B06DD" w:rsidRPr="007D0DCD" w14:paraId="7D13A307" w14:textId="77777777" w:rsidTr="003C4BC0">
        <w:trPr>
          <w:trHeight w:hRule="exact" w:val="340"/>
        </w:trPr>
        <w:tc>
          <w:tcPr>
            <w:tcW w:w="817" w:type="dxa"/>
            <w:tcBorders>
              <w:top w:val="nil"/>
              <w:left w:val="nil"/>
              <w:bottom w:val="nil"/>
              <w:right w:val="nil"/>
            </w:tcBorders>
          </w:tcPr>
          <w:p w14:paraId="26071BC4" w14:textId="77777777" w:rsidR="007B06DD" w:rsidRPr="005927A0" w:rsidRDefault="007B06DD" w:rsidP="002E6E41">
            <w:pPr>
              <w:pStyle w:val="ListParagraph"/>
              <w:numPr>
                <w:ilvl w:val="0"/>
                <w:numId w:val="5"/>
              </w:numPr>
            </w:pPr>
          </w:p>
        </w:tc>
        <w:tc>
          <w:tcPr>
            <w:tcW w:w="8816" w:type="dxa"/>
            <w:tcBorders>
              <w:top w:val="nil"/>
              <w:left w:val="nil"/>
              <w:bottom w:val="nil"/>
              <w:right w:val="nil"/>
            </w:tcBorders>
          </w:tcPr>
          <w:p w14:paraId="79C10617" w14:textId="77777777" w:rsidR="007B06DD" w:rsidRPr="000D655A" w:rsidRDefault="007B06DD" w:rsidP="002E6E41">
            <w:pPr>
              <w:pStyle w:val="Heading1"/>
              <w:rPr>
                <w:lang w:val="en-US"/>
              </w:rPr>
            </w:pPr>
            <w:bookmarkStart w:id="13" w:name="_Toc159332278"/>
            <w:r>
              <w:rPr>
                <w:lang w:val="en-US"/>
              </w:rPr>
              <w:t>OUR POLICY</w:t>
            </w:r>
            <w:bookmarkEnd w:id="13"/>
          </w:p>
        </w:tc>
      </w:tr>
      <w:tr w:rsidR="00B41462" w:rsidRPr="007D0DCD" w14:paraId="13B54D08" w14:textId="77777777" w:rsidTr="003C4BC0">
        <w:tc>
          <w:tcPr>
            <w:tcW w:w="817" w:type="dxa"/>
            <w:tcBorders>
              <w:top w:val="nil"/>
              <w:left w:val="nil"/>
              <w:bottom w:val="nil"/>
              <w:right w:val="nil"/>
            </w:tcBorders>
          </w:tcPr>
          <w:p w14:paraId="75623B5A" w14:textId="77777777" w:rsidR="00B41462" w:rsidRPr="00EF55CC" w:rsidRDefault="00B41462" w:rsidP="002E6E41">
            <w:pPr>
              <w:rPr>
                <w:lang w:eastAsia="en-GB"/>
              </w:rPr>
            </w:pPr>
          </w:p>
        </w:tc>
        <w:tc>
          <w:tcPr>
            <w:tcW w:w="8816" w:type="dxa"/>
            <w:tcBorders>
              <w:top w:val="nil"/>
              <w:left w:val="nil"/>
              <w:bottom w:val="nil"/>
              <w:right w:val="nil"/>
            </w:tcBorders>
          </w:tcPr>
          <w:p w14:paraId="548BD69E" w14:textId="77777777" w:rsidR="00B41462" w:rsidRPr="00BA26F4" w:rsidRDefault="00B41462" w:rsidP="007B06DD">
            <w:pPr>
              <w:rPr>
                <w:i/>
                <w:iCs/>
                <w:color w:val="A6A6A6" w:themeColor="background1" w:themeShade="A6"/>
                <w:lang w:val="en-US"/>
              </w:rPr>
            </w:pPr>
          </w:p>
        </w:tc>
      </w:tr>
      <w:tr w:rsidR="007B06DD" w:rsidRPr="007D0DCD" w14:paraId="1B16D2E2" w14:textId="77777777" w:rsidTr="003C4BC0">
        <w:tc>
          <w:tcPr>
            <w:tcW w:w="817" w:type="dxa"/>
            <w:tcBorders>
              <w:top w:val="nil"/>
              <w:left w:val="nil"/>
              <w:bottom w:val="nil"/>
              <w:right w:val="nil"/>
            </w:tcBorders>
          </w:tcPr>
          <w:p w14:paraId="2D58F962" w14:textId="77777777" w:rsidR="007B06DD" w:rsidRPr="003C1B99" w:rsidRDefault="007B06DD" w:rsidP="002E6E41">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4963F766" w14:textId="37835A73" w:rsidR="007B06DD" w:rsidRPr="003C4BC0" w:rsidRDefault="00B71917" w:rsidP="00B228D2">
            <w:pPr>
              <w:rPr>
                <w:rFonts w:ascii="Calibri" w:eastAsia="Times New Roman" w:hAnsi="Calibri" w:cs="Arial"/>
                <w:szCs w:val="20"/>
                <w:lang w:eastAsia="en-GB"/>
              </w:rPr>
            </w:pPr>
            <w:r>
              <w:t>The Trust is committed to identifying ASB problems at the earliest opportunity and making positive interventions to prevent situations escalating. We will take a victim centred approach, ensuring a risk assessment and action plan are put in place at the earliest opportunity and will tailor the action to the individual circumstances.</w:t>
            </w:r>
          </w:p>
        </w:tc>
      </w:tr>
      <w:tr w:rsidR="007B06DD" w:rsidRPr="007D0DCD" w14:paraId="75E76B43" w14:textId="77777777" w:rsidTr="003C4BC0">
        <w:tc>
          <w:tcPr>
            <w:tcW w:w="817" w:type="dxa"/>
            <w:tcBorders>
              <w:top w:val="nil"/>
              <w:left w:val="nil"/>
              <w:bottom w:val="nil"/>
              <w:right w:val="nil"/>
            </w:tcBorders>
          </w:tcPr>
          <w:p w14:paraId="55A4DEE0" w14:textId="77777777" w:rsidR="007B06DD" w:rsidRPr="007D0DCD" w:rsidRDefault="007B06DD" w:rsidP="002E6E41">
            <w:pPr>
              <w:rPr>
                <w:rFonts w:ascii="Calibri" w:eastAsia="Times New Roman" w:hAnsi="Calibri" w:cs="Arial"/>
                <w:szCs w:val="20"/>
                <w:lang w:eastAsia="en-GB"/>
              </w:rPr>
            </w:pPr>
          </w:p>
        </w:tc>
        <w:tc>
          <w:tcPr>
            <w:tcW w:w="8816" w:type="dxa"/>
            <w:tcBorders>
              <w:top w:val="nil"/>
              <w:left w:val="nil"/>
              <w:bottom w:val="nil"/>
              <w:right w:val="nil"/>
            </w:tcBorders>
          </w:tcPr>
          <w:p w14:paraId="310708C0" w14:textId="77777777" w:rsidR="007B06DD" w:rsidRPr="007D0DCD" w:rsidRDefault="007B06DD" w:rsidP="00B228D2">
            <w:pPr>
              <w:rPr>
                <w:rFonts w:ascii="Calibri" w:eastAsia="Times New Roman" w:hAnsi="Calibri" w:cs="Arial"/>
                <w:szCs w:val="20"/>
                <w:lang w:eastAsia="en-GB"/>
              </w:rPr>
            </w:pPr>
          </w:p>
        </w:tc>
      </w:tr>
      <w:tr w:rsidR="007B06DD" w:rsidRPr="007D0DCD" w14:paraId="7C676CE6" w14:textId="77777777" w:rsidTr="003C4BC0">
        <w:tc>
          <w:tcPr>
            <w:tcW w:w="817" w:type="dxa"/>
            <w:tcBorders>
              <w:top w:val="nil"/>
              <w:left w:val="nil"/>
              <w:bottom w:val="nil"/>
              <w:right w:val="nil"/>
            </w:tcBorders>
          </w:tcPr>
          <w:p w14:paraId="4A0AEE6A" w14:textId="77777777" w:rsidR="007B06DD" w:rsidRPr="003C1B99" w:rsidRDefault="007B06DD" w:rsidP="00B228D2">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206922C4" w14:textId="1B6654B9" w:rsidR="007B06DD" w:rsidRPr="00F72317" w:rsidRDefault="00B71917" w:rsidP="00B228D2">
            <w:pPr>
              <w:rPr>
                <w:lang w:eastAsia="en-GB"/>
              </w:rPr>
            </w:pPr>
            <w:r>
              <w:t>The Trust will work to prevent ASB and hate crime happening in the first instance by challenging the attitudes and behaviours that foster hatred and encourage early intervention to reduce the risk of incidents escalating.</w:t>
            </w:r>
          </w:p>
        </w:tc>
      </w:tr>
      <w:tr w:rsidR="007B06DD" w:rsidRPr="007D0DCD" w14:paraId="566C1B7A" w14:textId="77777777" w:rsidTr="003C4BC0">
        <w:tc>
          <w:tcPr>
            <w:tcW w:w="817" w:type="dxa"/>
            <w:tcBorders>
              <w:top w:val="nil"/>
              <w:left w:val="nil"/>
              <w:bottom w:val="nil"/>
              <w:right w:val="nil"/>
            </w:tcBorders>
          </w:tcPr>
          <w:p w14:paraId="26C9C07F" w14:textId="77777777" w:rsidR="007B06DD" w:rsidRPr="007D0DCD" w:rsidRDefault="007B06DD" w:rsidP="002E6E41">
            <w:pPr>
              <w:rPr>
                <w:rFonts w:ascii="Calibri" w:eastAsia="Times New Roman" w:hAnsi="Calibri" w:cs="Arial"/>
                <w:szCs w:val="20"/>
                <w:lang w:eastAsia="en-GB"/>
              </w:rPr>
            </w:pPr>
          </w:p>
        </w:tc>
        <w:tc>
          <w:tcPr>
            <w:tcW w:w="8816" w:type="dxa"/>
            <w:tcBorders>
              <w:top w:val="nil"/>
              <w:left w:val="nil"/>
              <w:bottom w:val="nil"/>
              <w:right w:val="nil"/>
            </w:tcBorders>
          </w:tcPr>
          <w:p w14:paraId="24EA953D" w14:textId="77777777" w:rsidR="007B06DD" w:rsidRPr="007D0DCD" w:rsidRDefault="007B06DD" w:rsidP="002E6E41">
            <w:pPr>
              <w:rPr>
                <w:rFonts w:ascii="Calibri" w:eastAsia="Times New Roman" w:hAnsi="Calibri" w:cs="Arial"/>
                <w:szCs w:val="20"/>
                <w:lang w:eastAsia="en-GB"/>
              </w:rPr>
            </w:pPr>
          </w:p>
        </w:tc>
      </w:tr>
      <w:tr w:rsidR="007B06DD" w:rsidRPr="007D0DCD" w14:paraId="707F1D11" w14:textId="77777777" w:rsidTr="003C4BC0">
        <w:tc>
          <w:tcPr>
            <w:tcW w:w="817" w:type="dxa"/>
            <w:tcBorders>
              <w:top w:val="nil"/>
              <w:left w:val="nil"/>
              <w:bottom w:val="nil"/>
              <w:right w:val="nil"/>
            </w:tcBorders>
          </w:tcPr>
          <w:p w14:paraId="0C66FAC1" w14:textId="77777777" w:rsidR="007B06DD" w:rsidRPr="003C1B99" w:rsidRDefault="007B06DD" w:rsidP="002E6E41">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65AE7303" w14:textId="68571CF4" w:rsidR="007B06DD" w:rsidRPr="00F72317" w:rsidRDefault="00B71917" w:rsidP="00B71917">
            <w:pPr>
              <w:pStyle w:val="Heading20"/>
              <w:rPr>
                <w:color w:val="000000" w:themeColor="text1"/>
                <w:lang w:eastAsia="en-GB"/>
              </w:rPr>
            </w:pPr>
            <w:bookmarkStart w:id="14" w:name="_Toc159332279"/>
            <w:r w:rsidRPr="002376D5">
              <w:rPr>
                <w:lang w:eastAsia="en-GB"/>
              </w:rPr>
              <w:t>Prevention</w:t>
            </w:r>
            <w:bookmarkEnd w:id="14"/>
          </w:p>
        </w:tc>
      </w:tr>
      <w:tr w:rsidR="007B06DD" w:rsidRPr="007D0DCD" w14:paraId="77C2C7FC" w14:textId="77777777" w:rsidTr="003C4BC0">
        <w:tc>
          <w:tcPr>
            <w:tcW w:w="817" w:type="dxa"/>
            <w:tcBorders>
              <w:top w:val="nil"/>
              <w:left w:val="nil"/>
              <w:bottom w:val="nil"/>
              <w:right w:val="nil"/>
            </w:tcBorders>
          </w:tcPr>
          <w:p w14:paraId="578B135B" w14:textId="77777777" w:rsidR="007B06DD" w:rsidRPr="007D0DCD" w:rsidRDefault="007B06DD" w:rsidP="002E6E41">
            <w:pPr>
              <w:rPr>
                <w:rFonts w:ascii="Calibri" w:eastAsia="Times New Roman" w:hAnsi="Calibri" w:cs="Arial"/>
                <w:szCs w:val="20"/>
                <w:lang w:eastAsia="en-GB"/>
              </w:rPr>
            </w:pPr>
          </w:p>
        </w:tc>
        <w:tc>
          <w:tcPr>
            <w:tcW w:w="8816" w:type="dxa"/>
            <w:tcBorders>
              <w:top w:val="nil"/>
              <w:left w:val="nil"/>
              <w:bottom w:val="nil"/>
              <w:right w:val="nil"/>
            </w:tcBorders>
          </w:tcPr>
          <w:p w14:paraId="0D725F68" w14:textId="77777777" w:rsidR="007B06DD" w:rsidRPr="007D0DCD" w:rsidRDefault="007B06DD" w:rsidP="002E6E41">
            <w:pPr>
              <w:rPr>
                <w:rFonts w:ascii="Calibri" w:eastAsia="Times New Roman" w:hAnsi="Calibri" w:cs="Arial"/>
                <w:szCs w:val="20"/>
                <w:lang w:eastAsia="en-GB"/>
              </w:rPr>
            </w:pPr>
          </w:p>
        </w:tc>
      </w:tr>
      <w:tr w:rsidR="007B06DD" w:rsidRPr="007D0DCD" w14:paraId="12F9CD35" w14:textId="77777777" w:rsidTr="003C4BC0">
        <w:tc>
          <w:tcPr>
            <w:tcW w:w="817" w:type="dxa"/>
            <w:tcBorders>
              <w:top w:val="nil"/>
              <w:left w:val="nil"/>
              <w:bottom w:val="nil"/>
              <w:right w:val="nil"/>
            </w:tcBorders>
          </w:tcPr>
          <w:p w14:paraId="067EF906" w14:textId="77777777" w:rsidR="007B06DD" w:rsidRPr="003C1B99" w:rsidRDefault="007B06DD" w:rsidP="002E6E41">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50241300" w14:textId="32176F3F" w:rsidR="007B06DD" w:rsidRPr="00DD6A8A" w:rsidRDefault="00B71917" w:rsidP="002E6E41">
            <w:pPr>
              <w:rPr>
                <w:rFonts w:eastAsia="Times New Roman" w:cs="Arial"/>
                <w:szCs w:val="20"/>
                <w:lang w:eastAsia="en-GB"/>
              </w:rPr>
            </w:pPr>
            <w:r>
              <w:rPr>
                <w:rFonts w:ascii="Calibri" w:eastAsia="Times New Roman" w:hAnsi="Calibri" w:cs="Arial"/>
                <w:szCs w:val="20"/>
                <w:lang w:eastAsia="en-GB"/>
              </w:rPr>
              <w:t xml:space="preserve">The Trust is </w:t>
            </w:r>
            <w:r w:rsidRPr="002376D5">
              <w:rPr>
                <w:rFonts w:ascii="Calibri" w:eastAsia="Times New Roman" w:hAnsi="Calibri" w:cs="Arial"/>
                <w:szCs w:val="20"/>
                <w:lang w:eastAsia="en-GB"/>
              </w:rPr>
              <w:t xml:space="preserve">committed to working to prevent </w:t>
            </w:r>
            <w:r>
              <w:rPr>
                <w:rFonts w:ascii="Calibri" w:eastAsia="Times New Roman" w:hAnsi="Calibri" w:cs="Arial"/>
                <w:szCs w:val="20"/>
                <w:lang w:eastAsia="en-GB"/>
              </w:rPr>
              <w:t>a</w:t>
            </w:r>
            <w:r w:rsidRPr="002376D5">
              <w:rPr>
                <w:rFonts w:ascii="Calibri" w:eastAsia="Times New Roman" w:hAnsi="Calibri" w:cs="Arial"/>
                <w:szCs w:val="20"/>
                <w:lang w:eastAsia="en-GB"/>
              </w:rPr>
              <w:t>nti-</w:t>
            </w:r>
            <w:r>
              <w:rPr>
                <w:rFonts w:ascii="Calibri" w:eastAsia="Times New Roman" w:hAnsi="Calibri" w:cs="Arial"/>
                <w:szCs w:val="20"/>
                <w:lang w:eastAsia="en-GB"/>
              </w:rPr>
              <w:t>s</w:t>
            </w:r>
            <w:r w:rsidRPr="002376D5">
              <w:rPr>
                <w:rFonts w:ascii="Calibri" w:eastAsia="Times New Roman" w:hAnsi="Calibri" w:cs="Arial"/>
                <w:szCs w:val="20"/>
                <w:lang w:eastAsia="en-GB"/>
              </w:rPr>
              <w:t>ocial</w:t>
            </w:r>
            <w:r>
              <w:rPr>
                <w:rFonts w:ascii="Calibri" w:eastAsia="Times New Roman" w:hAnsi="Calibri" w:cs="Arial"/>
                <w:szCs w:val="20"/>
                <w:lang w:eastAsia="en-GB"/>
              </w:rPr>
              <w:t xml:space="preserve"> b</w:t>
            </w:r>
            <w:r w:rsidRPr="002376D5">
              <w:rPr>
                <w:rFonts w:ascii="Calibri" w:eastAsia="Times New Roman" w:hAnsi="Calibri" w:cs="Arial"/>
                <w:szCs w:val="20"/>
                <w:lang w:eastAsia="en-GB"/>
              </w:rPr>
              <w:t xml:space="preserve">ehaviour within </w:t>
            </w:r>
            <w:r>
              <w:rPr>
                <w:rFonts w:ascii="Calibri" w:eastAsia="Times New Roman" w:hAnsi="Calibri" w:cs="Arial"/>
                <w:szCs w:val="20"/>
                <w:lang w:eastAsia="en-GB"/>
              </w:rPr>
              <w:t>its</w:t>
            </w:r>
            <w:r w:rsidRPr="002376D5">
              <w:rPr>
                <w:rFonts w:ascii="Calibri" w:eastAsia="Times New Roman" w:hAnsi="Calibri" w:cs="Arial"/>
                <w:szCs w:val="20"/>
                <w:lang w:eastAsia="en-GB"/>
              </w:rPr>
              <w:t xml:space="preserve"> neighbourhoods through the implementation of effective strategies, policies and procedures</w:t>
            </w:r>
            <w:r>
              <w:rPr>
                <w:rFonts w:ascii="Calibri" w:eastAsia="Times New Roman" w:hAnsi="Calibri" w:cs="Arial"/>
                <w:szCs w:val="20"/>
                <w:lang w:eastAsia="en-GB"/>
              </w:rPr>
              <w:t>,</w:t>
            </w:r>
            <w:r w:rsidRPr="002376D5">
              <w:rPr>
                <w:rFonts w:ascii="Calibri" w:eastAsia="Times New Roman" w:hAnsi="Calibri" w:cs="Arial"/>
                <w:szCs w:val="20"/>
                <w:lang w:eastAsia="en-GB"/>
              </w:rPr>
              <w:t xml:space="preserve"> which are tailored towards the needs of </w:t>
            </w:r>
            <w:r>
              <w:rPr>
                <w:rFonts w:ascii="Calibri" w:eastAsia="Times New Roman" w:hAnsi="Calibri" w:cs="Arial"/>
                <w:szCs w:val="20"/>
                <w:lang w:eastAsia="en-GB"/>
              </w:rPr>
              <w:t>the</w:t>
            </w:r>
            <w:r w:rsidRPr="002376D5">
              <w:rPr>
                <w:rFonts w:ascii="Calibri" w:eastAsia="Times New Roman" w:hAnsi="Calibri" w:cs="Arial"/>
                <w:szCs w:val="20"/>
                <w:lang w:eastAsia="en-GB"/>
              </w:rPr>
              <w:t xml:space="preserve"> tenants and their households.</w:t>
            </w:r>
          </w:p>
        </w:tc>
      </w:tr>
      <w:tr w:rsidR="007B06DD" w:rsidRPr="007D0DCD" w14:paraId="791AA941" w14:textId="77777777" w:rsidTr="003C4BC0">
        <w:tc>
          <w:tcPr>
            <w:tcW w:w="817" w:type="dxa"/>
            <w:tcBorders>
              <w:top w:val="nil"/>
              <w:left w:val="nil"/>
              <w:bottom w:val="nil"/>
              <w:right w:val="nil"/>
            </w:tcBorders>
          </w:tcPr>
          <w:p w14:paraId="14421471" w14:textId="77777777" w:rsidR="007B06DD" w:rsidRPr="007D0DCD" w:rsidRDefault="007B06DD" w:rsidP="002E6E41">
            <w:pPr>
              <w:rPr>
                <w:rFonts w:ascii="Calibri" w:eastAsia="Times New Roman" w:hAnsi="Calibri" w:cs="Arial"/>
                <w:szCs w:val="20"/>
                <w:lang w:eastAsia="en-GB"/>
              </w:rPr>
            </w:pPr>
          </w:p>
        </w:tc>
        <w:tc>
          <w:tcPr>
            <w:tcW w:w="8816" w:type="dxa"/>
            <w:tcBorders>
              <w:top w:val="nil"/>
              <w:left w:val="nil"/>
              <w:bottom w:val="nil"/>
              <w:right w:val="nil"/>
            </w:tcBorders>
          </w:tcPr>
          <w:p w14:paraId="4616F0A4" w14:textId="77777777" w:rsidR="007B06DD" w:rsidRPr="007D0DCD" w:rsidRDefault="007B06DD" w:rsidP="002E6E41">
            <w:pPr>
              <w:rPr>
                <w:rFonts w:ascii="Calibri" w:eastAsia="Times New Roman" w:hAnsi="Calibri" w:cs="Arial"/>
                <w:szCs w:val="20"/>
                <w:lang w:eastAsia="en-GB"/>
              </w:rPr>
            </w:pPr>
          </w:p>
        </w:tc>
      </w:tr>
      <w:tr w:rsidR="007B06DD" w:rsidRPr="007D0DCD" w14:paraId="4AF866BA" w14:textId="77777777" w:rsidTr="003C4BC0">
        <w:tc>
          <w:tcPr>
            <w:tcW w:w="817" w:type="dxa"/>
            <w:tcBorders>
              <w:top w:val="nil"/>
              <w:left w:val="nil"/>
              <w:bottom w:val="nil"/>
              <w:right w:val="nil"/>
            </w:tcBorders>
          </w:tcPr>
          <w:p w14:paraId="0EDC0F1D" w14:textId="77777777" w:rsidR="007B06DD" w:rsidRPr="003C1B99" w:rsidRDefault="007B06DD" w:rsidP="00B228D2">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35C37EEC" w14:textId="77777777" w:rsidR="00B71917" w:rsidRPr="00B71917" w:rsidRDefault="00B71917" w:rsidP="00B71917">
            <w:pPr>
              <w:rPr>
                <w:rFonts w:ascii="Calibri" w:eastAsia="Times New Roman" w:hAnsi="Calibri" w:cs="Arial"/>
                <w:szCs w:val="20"/>
                <w:lang w:eastAsia="en-GB"/>
              </w:rPr>
            </w:pPr>
            <w:r w:rsidRPr="00B71917">
              <w:rPr>
                <w:rFonts w:ascii="Calibri" w:eastAsia="Times New Roman" w:hAnsi="Calibri" w:cs="Arial"/>
                <w:szCs w:val="20"/>
                <w:lang w:eastAsia="en-GB"/>
              </w:rPr>
              <w:t xml:space="preserve">For example: </w:t>
            </w:r>
          </w:p>
          <w:p w14:paraId="3120D8E5" w14:textId="37F353AE" w:rsidR="00B71917" w:rsidRPr="00B71917" w:rsidRDefault="00B71917" w:rsidP="00B71917">
            <w:pPr>
              <w:pStyle w:val="ListBullet1"/>
              <w:rPr>
                <w:lang w:eastAsia="en-GB"/>
              </w:rPr>
            </w:pPr>
            <w:r w:rsidRPr="00B71917">
              <w:rPr>
                <w:lang w:eastAsia="en-GB"/>
              </w:rPr>
              <w:t>A robust and effective Allocations Policy which will include the use of local lettings where appropriate;</w:t>
            </w:r>
          </w:p>
          <w:p w14:paraId="542D8A87" w14:textId="3ACBB567" w:rsidR="00B71917" w:rsidRPr="00B71917" w:rsidRDefault="00B71917" w:rsidP="00B71917">
            <w:pPr>
              <w:pStyle w:val="ListBullet1"/>
              <w:rPr>
                <w:lang w:eastAsia="en-GB"/>
              </w:rPr>
            </w:pPr>
            <w:r w:rsidRPr="00B71917">
              <w:rPr>
                <w:lang w:eastAsia="en-GB"/>
              </w:rPr>
              <w:t xml:space="preserve">Consider urgent moves or management moves where appropriate;  </w:t>
            </w:r>
          </w:p>
          <w:p w14:paraId="722845DD" w14:textId="3D27C14B" w:rsidR="00B71917" w:rsidRPr="00B71917" w:rsidRDefault="00B71917" w:rsidP="00B71917">
            <w:pPr>
              <w:pStyle w:val="ListBullet1"/>
              <w:rPr>
                <w:lang w:eastAsia="en-GB"/>
              </w:rPr>
            </w:pPr>
            <w:r w:rsidRPr="00B71917">
              <w:rPr>
                <w:lang w:eastAsia="en-GB"/>
              </w:rPr>
              <w:t xml:space="preserve">Grant Starter Tenancies to new tenants; </w:t>
            </w:r>
          </w:p>
          <w:p w14:paraId="0E0D33E9" w14:textId="60811D99" w:rsidR="00B71917" w:rsidRPr="00B71917" w:rsidRDefault="00B71917" w:rsidP="00B71917">
            <w:pPr>
              <w:pStyle w:val="ListBullet1"/>
              <w:rPr>
                <w:lang w:eastAsia="en-GB"/>
              </w:rPr>
            </w:pPr>
            <w:r w:rsidRPr="00B71917">
              <w:rPr>
                <w:lang w:eastAsia="en-GB"/>
              </w:rPr>
              <w:t xml:space="preserve">Ensure that each prospective tenant is made aware, prior to the commencement of their tenancy agreement, of their responsibilities in relation to anti-social behaviour;   </w:t>
            </w:r>
          </w:p>
          <w:p w14:paraId="2B8D389A" w14:textId="0288C43D" w:rsidR="00B71917" w:rsidRPr="00B71917" w:rsidRDefault="00B71917" w:rsidP="00B71917">
            <w:pPr>
              <w:pStyle w:val="ListBullet1"/>
              <w:rPr>
                <w:lang w:eastAsia="en-GB"/>
              </w:rPr>
            </w:pPr>
            <w:r w:rsidRPr="00B71917">
              <w:rPr>
                <w:lang w:eastAsia="en-GB"/>
              </w:rPr>
              <w:t xml:space="preserve">Where appropriate, we will invest in our residents and neighbourhoods, both in terms of diversionary activities as well as in partnership with other organisations to use investment to design out anti-social behaviour and crime, including the use of overt CCTV equipment; </w:t>
            </w:r>
          </w:p>
          <w:p w14:paraId="2B3C7F9D" w14:textId="5EFAE195" w:rsidR="007B06DD" w:rsidRPr="00F72317" w:rsidRDefault="00B71917" w:rsidP="00B71917">
            <w:pPr>
              <w:pStyle w:val="ListBullet1"/>
              <w:rPr>
                <w:lang w:eastAsia="en-GB"/>
              </w:rPr>
            </w:pPr>
            <w:r w:rsidRPr="00B71917">
              <w:rPr>
                <w:lang w:eastAsia="en-GB"/>
              </w:rPr>
              <w:lastRenderedPageBreak/>
              <w:t>Publicise successful legal actions against perpetrators of crime and anti-social behaviour to ensure the wider community is aware of our commitment to tackling such behaviour.</w:t>
            </w:r>
          </w:p>
        </w:tc>
      </w:tr>
      <w:tr w:rsidR="007B06DD" w:rsidRPr="007D0DCD" w14:paraId="22B8F01A" w14:textId="77777777" w:rsidTr="003C4BC0">
        <w:tc>
          <w:tcPr>
            <w:tcW w:w="817" w:type="dxa"/>
            <w:tcBorders>
              <w:top w:val="nil"/>
              <w:left w:val="nil"/>
              <w:bottom w:val="nil"/>
              <w:right w:val="nil"/>
            </w:tcBorders>
          </w:tcPr>
          <w:p w14:paraId="3689CC5B" w14:textId="77777777" w:rsidR="007B06DD" w:rsidRPr="007D0DCD" w:rsidRDefault="007B06DD" w:rsidP="002E6E41">
            <w:pPr>
              <w:rPr>
                <w:rFonts w:ascii="Calibri" w:eastAsia="Times New Roman" w:hAnsi="Calibri" w:cs="Arial"/>
                <w:szCs w:val="20"/>
                <w:lang w:eastAsia="en-GB"/>
              </w:rPr>
            </w:pPr>
          </w:p>
        </w:tc>
        <w:tc>
          <w:tcPr>
            <w:tcW w:w="8816" w:type="dxa"/>
            <w:tcBorders>
              <w:top w:val="nil"/>
              <w:left w:val="nil"/>
              <w:bottom w:val="nil"/>
              <w:right w:val="nil"/>
            </w:tcBorders>
          </w:tcPr>
          <w:p w14:paraId="5F719047" w14:textId="77777777" w:rsidR="007B06DD" w:rsidRPr="007D0DCD" w:rsidRDefault="007B06DD" w:rsidP="002E6E41">
            <w:pPr>
              <w:rPr>
                <w:rFonts w:ascii="Calibri" w:eastAsia="Times New Roman" w:hAnsi="Calibri" w:cs="Arial"/>
                <w:szCs w:val="20"/>
                <w:lang w:eastAsia="en-GB"/>
              </w:rPr>
            </w:pPr>
          </w:p>
        </w:tc>
      </w:tr>
      <w:tr w:rsidR="007B06DD" w:rsidRPr="007D0DCD" w14:paraId="6615ED09" w14:textId="77777777" w:rsidTr="003C4BC0">
        <w:tc>
          <w:tcPr>
            <w:tcW w:w="817" w:type="dxa"/>
            <w:tcBorders>
              <w:top w:val="nil"/>
              <w:left w:val="nil"/>
              <w:bottom w:val="nil"/>
              <w:right w:val="nil"/>
            </w:tcBorders>
          </w:tcPr>
          <w:p w14:paraId="2BDFD609" w14:textId="77777777" w:rsidR="007B06DD" w:rsidRPr="003C1B99" w:rsidRDefault="007B06DD" w:rsidP="00B228D2">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4522E0C6" w14:textId="5A9A4548" w:rsidR="007B06DD" w:rsidRPr="00DD6A8A" w:rsidRDefault="00B71917" w:rsidP="00B71917">
            <w:pPr>
              <w:pStyle w:val="Heading20"/>
              <w:rPr>
                <w:rFonts w:cs="Arial"/>
                <w:szCs w:val="20"/>
                <w:lang w:eastAsia="en-GB"/>
              </w:rPr>
            </w:pPr>
            <w:bookmarkStart w:id="15" w:name="_Toc159332280"/>
            <w:r w:rsidRPr="0047230A">
              <w:t>Early Intervention</w:t>
            </w:r>
            <w:bookmarkEnd w:id="15"/>
          </w:p>
        </w:tc>
      </w:tr>
      <w:tr w:rsidR="007B06DD" w:rsidRPr="007D0DCD" w14:paraId="4D660444" w14:textId="77777777" w:rsidTr="003C4BC0">
        <w:tc>
          <w:tcPr>
            <w:tcW w:w="817" w:type="dxa"/>
            <w:tcBorders>
              <w:top w:val="nil"/>
              <w:left w:val="nil"/>
              <w:bottom w:val="nil"/>
              <w:right w:val="nil"/>
            </w:tcBorders>
          </w:tcPr>
          <w:p w14:paraId="72335BB1" w14:textId="77777777" w:rsidR="007B06DD" w:rsidRPr="007D0DCD" w:rsidRDefault="007B06DD" w:rsidP="002E6E41">
            <w:pPr>
              <w:rPr>
                <w:rFonts w:ascii="Calibri" w:eastAsia="Times New Roman" w:hAnsi="Calibri" w:cs="Arial"/>
                <w:szCs w:val="20"/>
                <w:lang w:eastAsia="en-GB"/>
              </w:rPr>
            </w:pPr>
          </w:p>
        </w:tc>
        <w:tc>
          <w:tcPr>
            <w:tcW w:w="8816" w:type="dxa"/>
            <w:tcBorders>
              <w:top w:val="nil"/>
              <w:left w:val="nil"/>
              <w:bottom w:val="nil"/>
              <w:right w:val="nil"/>
            </w:tcBorders>
          </w:tcPr>
          <w:p w14:paraId="375184F2" w14:textId="77777777" w:rsidR="007B06DD" w:rsidRPr="007D0DCD" w:rsidRDefault="007B06DD" w:rsidP="002E6E41">
            <w:pPr>
              <w:rPr>
                <w:rFonts w:ascii="Calibri" w:eastAsia="Times New Roman" w:hAnsi="Calibri" w:cs="Arial"/>
                <w:szCs w:val="20"/>
                <w:lang w:eastAsia="en-GB"/>
              </w:rPr>
            </w:pPr>
          </w:p>
        </w:tc>
      </w:tr>
      <w:tr w:rsidR="007B06DD" w:rsidRPr="007D0DCD" w14:paraId="7374F7DE" w14:textId="77777777" w:rsidTr="003C4BC0">
        <w:tc>
          <w:tcPr>
            <w:tcW w:w="817" w:type="dxa"/>
            <w:tcBorders>
              <w:top w:val="nil"/>
              <w:left w:val="nil"/>
              <w:bottom w:val="nil"/>
              <w:right w:val="nil"/>
            </w:tcBorders>
          </w:tcPr>
          <w:p w14:paraId="5DBE8210" w14:textId="77777777" w:rsidR="007B06DD" w:rsidRPr="003C1B99" w:rsidRDefault="007B06DD" w:rsidP="00B228D2">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70908616" w14:textId="63996E61" w:rsidR="007B06DD" w:rsidRPr="00CC18FE" w:rsidRDefault="00B71917" w:rsidP="00B228D2">
            <w:pPr>
              <w:rPr>
                <w:rFonts w:ascii="Calibri" w:hAnsi="Calibri"/>
                <w:lang w:eastAsia="en-GB"/>
              </w:rPr>
            </w:pPr>
            <w:r>
              <w:t>The Trust will proactively deal with reports of ASB. The Trust will take action against offenders and support victims, in some cases we may also signpost to other agencies - where necessary, to help, assist and encourage interventions.</w:t>
            </w:r>
          </w:p>
        </w:tc>
      </w:tr>
      <w:tr w:rsidR="007B06DD" w:rsidRPr="007D0DCD" w14:paraId="23E8582A" w14:textId="77777777" w:rsidTr="003C4BC0">
        <w:tc>
          <w:tcPr>
            <w:tcW w:w="817" w:type="dxa"/>
            <w:tcBorders>
              <w:top w:val="nil"/>
              <w:left w:val="nil"/>
              <w:bottom w:val="nil"/>
              <w:right w:val="nil"/>
            </w:tcBorders>
          </w:tcPr>
          <w:p w14:paraId="695605D8" w14:textId="77777777" w:rsidR="007B06DD" w:rsidRPr="00BB4B57" w:rsidRDefault="007B06DD" w:rsidP="002E6E41">
            <w:pPr>
              <w:rPr>
                <w:rFonts w:eastAsia="Times New Roman" w:cs="Arial"/>
                <w:szCs w:val="20"/>
                <w:lang w:eastAsia="en-GB"/>
              </w:rPr>
            </w:pPr>
          </w:p>
        </w:tc>
        <w:tc>
          <w:tcPr>
            <w:tcW w:w="8816" w:type="dxa"/>
            <w:tcBorders>
              <w:top w:val="nil"/>
              <w:left w:val="nil"/>
              <w:bottom w:val="nil"/>
              <w:right w:val="nil"/>
            </w:tcBorders>
          </w:tcPr>
          <w:p w14:paraId="242B1599" w14:textId="77777777" w:rsidR="007B06DD" w:rsidRPr="00CC18FE" w:rsidRDefault="007B06DD" w:rsidP="00B228D2">
            <w:pPr>
              <w:rPr>
                <w:rFonts w:ascii="Calibri" w:hAnsi="Calibri"/>
                <w:lang w:eastAsia="en-GB"/>
              </w:rPr>
            </w:pPr>
          </w:p>
        </w:tc>
      </w:tr>
      <w:tr w:rsidR="007B06DD" w:rsidRPr="007D0DCD" w14:paraId="709FA9B5" w14:textId="77777777" w:rsidTr="003C4BC0">
        <w:tc>
          <w:tcPr>
            <w:tcW w:w="817" w:type="dxa"/>
            <w:tcBorders>
              <w:top w:val="nil"/>
              <w:left w:val="nil"/>
              <w:bottom w:val="nil"/>
              <w:right w:val="nil"/>
            </w:tcBorders>
          </w:tcPr>
          <w:p w14:paraId="238B04F9" w14:textId="77777777" w:rsidR="007B06DD" w:rsidRPr="003C1B99" w:rsidRDefault="007B06DD" w:rsidP="002E6E41">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274A8366" w14:textId="08A4E2F0" w:rsidR="007B06DD" w:rsidRPr="00CC18FE" w:rsidRDefault="00B71917" w:rsidP="00B228D2">
            <w:pPr>
              <w:rPr>
                <w:rFonts w:ascii="Calibri" w:hAnsi="Calibri"/>
                <w:lang w:eastAsia="en-GB"/>
              </w:rPr>
            </w:pPr>
            <w:r>
              <w:t>The Trust will provide a wide range of ways for reporting incidents; ensuring that all relevant staff are trained to receive a report of ASB or hate crime and ensure that all the relevant teams are trained to address the behaviour.</w:t>
            </w:r>
          </w:p>
        </w:tc>
      </w:tr>
      <w:tr w:rsidR="007B06DD" w:rsidRPr="007D0DCD" w14:paraId="7DE7D903" w14:textId="77777777" w:rsidTr="003C4BC0">
        <w:tc>
          <w:tcPr>
            <w:tcW w:w="817" w:type="dxa"/>
            <w:tcBorders>
              <w:top w:val="nil"/>
              <w:left w:val="nil"/>
              <w:bottom w:val="nil"/>
              <w:right w:val="nil"/>
            </w:tcBorders>
          </w:tcPr>
          <w:p w14:paraId="383E73CC" w14:textId="77777777" w:rsidR="007B06DD" w:rsidRPr="003C1B99" w:rsidRDefault="007B06DD" w:rsidP="002E6E41">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4EED3A71" w14:textId="77777777" w:rsidR="007B06DD" w:rsidRPr="00CC18FE" w:rsidRDefault="007B06DD" w:rsidP="002E6E41">
            <w:pPr>
              <w:pStyle w:val="ListBullet1"/>
              <w:numPr>
                <w:ilvl w:val="0"/>
                <w:numId w:val="0"/>
              </w:numPr>
              <w:rPr>
                <w:rFonts w:ascii="Calibri" w:hAnsi="Calibri"/>
                <w:lang w:eastAsia="en-GB"/>
              </w:rPr>
            </w:pPr>
          </w:p>
        </w:tc>
      </w:tr>
      <w:tr w:rsidR="007B06DD" w:rsidRPr="007D0DCD" w14:paraId="3631ACDB" w14:textId="77777777" w:rsidTr="003C4BC0">
        <w:tc>
          <w:tcPr>
            <w:tcW w:w="817" w:type="dxa"/>
            <w:tcBorders>
              <w:top w:val="nil"/>
              <w:left w:val="nil"/>
              <w:bottom w:val="nil"/>
              <w:right w:val="nil"/>
            </w:tcBorders>
          </w:tcPr>
          <w:p w14:paraId="427D51BC" w14:textId="77777777" w:rsidR="007B06DD" w:rsidRPr="003C1B99" w:rsidRDefault="007B06DD" w:rsidP="00B228D2">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114BF0CE" w14:textId="77777777" w:rsidR="00B71917" w:rsidRDefault="00B71917" w:rsidP="00B71917">
            <w:pPr>
              <w:rPr>
                <w:rFonts w:ascii="Calibri" w:eastAsia="Times New Roman" w:hAnsi="Calibri" w:cs="Arial"/>
                <w:szCs w:val="20"/>
                <w:lang w:eastAsia="en-GB"/>
              </w:rPr>
            </w:pPr>
            <w:r w:rsidRPr="002376D5">
              <w:rPr>
                <w:rFonts w:ascii="Calibri" w:eastAsia="Times New Roman" w:hAnsi="Calibri" w:cs="Arial"/>
                <w:szCs w:val="20"/>
                <w:lang w:eastAsia="en-GB"/>
              </w:rPr>
              <w:t>The following is a non-exhaustive list of the types of early intervention tools which</w:t>
            </w:r>
            <w:r>
              <w:rPr>
                <w:rFonts w:ascii="Calibri" w:eastAsia="Times New Roman" w:hAnsi="Calibri" w:cs="Arial"/>
                <w:szCs w:val="20"/>
                <w:lang w:eastAsia="en-GB"/>
              </w:rPr>
              <w:t xml:space="preserve"> may be used</w:t>
            </w:r>
            <w:r w:rsidRPr="002376D5">
              <w:rPr>
                <w:rFonts w:ascii="Calibri" w:eastAsia="Times New Roman" w:hAnsi="Calibri" w:cs="Arial"/>
                <w:szCs w:val="20"/>
                <w:lang w:eastAsia="en-GB"/>
              </w:rPr>
              <w:t xml:space="preserve">: </w:t>
            </w:r>
          </w:p>
          <w:p w14:paraId="264E69E6" w14:textId="77777777" w:rsidR="00B71917" w:rsidRPr="002376D5" w:rsidRDefault="00B71917" w:rsidP="00B71917">
            <w:pPr>
              <w:pStyle w:val="ListBullet1"/>
              <w:rPr>
                <w:b/>
                <w:lang w:eastAsia="en-GB"/>
              </w:rPr>
            </w:pPr>
            <w:r w:rsidRPr="002376D5">
              <w:rPr>
                <w:lang w:eastAsia="en-GB"/>
              </w:rPr>
              <w:t xml:space="preserve">Encouraging, when appropriate, complainants to speak directly to perpetrators of </w:t>
            </w:r>
            <w:r>
              <w:rPr>
                <w:lang w:eastAsia="en-GB"/>
              </w:rPr>
              <w:t>low level a</w:t>
            </w:r>
            <w:r w:rsidRPr="002376D5">
              <w:rPr>
                <w:lang w:eastAsia="en-GB"/>
              </w:rPr>
              <w:t>nti-</w:t>
            </w:r>
            <w:r>
              <w:rPr>
                <w:lang w:eastAsia="en-GB"/>
              </w:rPr>
              <w:t>s</w:t>
            </w:r>
            <w:r w:rsidRPr="002376D5">
              <w:rPr>
                <w:lang w:eastAsia="en-GB"/>
              </w:rPr>
              <w:t xml:space="preserve">ocial </w:t>
            </w:r>
            <w:r>
              <w:rPr>
                <w:lang w:eastAsia="en-GB"/>
              </w:rPr>
              <w:t>b</w:t>
            </w:r>
            <w:r w:rsidRPr="002376D5">
              <w:rPr>
                <w:lang w:eastAsia="en-GB"/>
              </w:rPr>
              <w:t xml:space="preserve">ehaviour; </w:t>
            </w:r>
          </w:p>
          <w:p w14:paraId="294174AC" w14:textId="77777777" w:rsidR="00B71917" w:rsidRPr="002376D5" w:rsidRDefault="00B71917" w:rsidP="00B71917">
            <w:pPr>
              <w:pStyle w:val="ListBullet1"/>
              <w:rPr>
                <w:b/>
                <w:lang w:eastAsia="en-GB"/>
              </w:rPr>
            </w:pPr>
            <w:r>
              <w:rPr>
                <w:lang w:eastAsia="en-GB"/>
              </w:rPr>
              <w:t xml:space="preserve">Referrals to </w:t>
            </w:r>
            <w:r w:rsidRPr="002376D5">
              <w:rPr>
                <w:lang w:eastAsia="en-GB"/>
              </w:rPr>
              <w:t xml:space="preserve">mediation services; </w:t>
            </w:r>
          </w:p>
          <w:p w14:paraId="4F25B556" w14:textId="77777777" w:rsidR="00B71917" w:rsidRPr="002376D5" w:rsidRDefault="00B71917" w:rsidP="00B71917">
            <w:pPr>
              <w:pStyle w:val="ListBullet1"/>
              <w:rPr>
                <w:b/>
                <w:lang w:eastAsia="en-GB"/>
              </w:rPr>
            </w:pPr>
            <w:r>
              <w:rPr>
                <w:lang w:eastAsia="en-GB"/>
              </w:rPr>
              <w:t>Obtaining</w:t>
            </w:r>
            <w:r w:rsidRPr="002376D5">
              <w:rPr>
                <w:lang w:eastAsia="en-GB"/>
              </w:rPr>
              <w:t xml:space="preserve"> commitments from perpetrators regarding their future conduct, for example, Acceptable Behaviour Contracts</w:t>
            </w:r>
            <w:r>
              <w:rPr>
                <w:lang w:eastAsia="en-GB"/>
              </w:rPr>
              <w:t xml:space="preserve"> (ABCs)</w:t>
            </w:r>
            <w:r w:rsidRPr="002376D5">
              <w:rPr>
                <w:lang w:eastAsia="en-GB"/>
              </w:rPr>
              <w:t xml:space="preserve">; </w:t>
            </w:r>
          </w:p>
          <w:p w14:paraId="74AA8FB0" w14:textId="77777777" w:rsidR="00B71917" w:rsidRPr="002376D5" w:rsidRDefault="00B71917" w:rsidP="00B71917">
            <w:pPr>
              <w:pStyle w:val="ListBullet1"/>
              <w:rPr>
                <w:b/>
                <w:lang w:eastAsia="en-GB"/>
              </w:rPr>
            </w:pPr>
            <w:r>
              <w:rPr>
                <w:lang w:eastAsia="en-GB"/>
              </w:rPr>
              <w:t>Obtaining</w:t>
            </w:r>
            <w:r w:rsidRPr="002376D5">
              <w:rPr>
                <w:lang w:eastAsia="en-GB"/>
              </w:rPr>
              <w:t xml:space="preserve"> commitments from the parents or guardians of perpetrators, where the perpetrators are under the age of 18, for example, Parenting Contracts;</w:t>
            </w:r>
          </w:p>
          <w:p w14:paraId="4E573EE9" w14:textId="77777777" w:rsidR="00B71917" w:rsidRPr="002376D5" w:rsidRDefault="00B71917" w:rsidP="00B71917">
            <w:pPr>
              <w:pStyle w:val="ListBullet1"/>
              <w:rPr>
                <w:b/>
                <w:lang w:eastAsia="en-GB"/>
              </w:rPr>
            </w:pPr>
            <w:r w:rsidRPr="002376D5">
              <w:rPr>
                <w:lang w:eastAsia="en-GB"/>
              </w:rPr>
              <w:t>Seeking resolutions to Anti-Social Behaviour through Restorative Justice;</w:t>
            </w:r>
          </w:p>
          <w:p w14:paraId="5CB566B2" w14:textId="40D64DEF" w:rsidR="007B06DD" w:rsidRPr="00B71917" w:rsidRDefault="00B71917" w:rsidP="00B71917">
            <w:pPr>
              <w:pStyle w:val="ListBullet1"/>
              <w:rPr>
                <w:rFonts w:ascii="Calibri" w:hAnsi="Calibri"/>
              </w:rPr>
            </w:pPr>
            <w:r w:rsidRPr="00282AFF">
              <w:rPr>
                <w:lang w:eastAsia="en-GB"/>
              </w:rPr>
              <w:t>Verbal and written warnings.</w:t>
            </w:r>
          </w:p>
        </w:tc>
      </w:tr>
      <w:tr w:rsidR="007B06DD" w:rsidRPr="007D0DCD" w14:paraId="435EBC05" w14:textId="77777777" w:rsidTr="003C4BC0">
        <w:tc>
          <w:tcPr>
            <w:tcW w:w="817" w:type="dxa"/>
            <w:tcBorders>
              <w:top w:val="nil"/>
              <w:left w:val="nil"/>
              <w:bottom w:val="nil"/>
              <w:right w:val="nil"/>
            </w:tcBorders>
          </w:tcPr>
          <w:p w14:paraId="2AC12081" w14:textId="77777777" w:rsidR="007B06DD" w:rsidRPr="003C1B99" w:rsidRDefault="007B06DD" w:rsidP="002E6E41">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4E08D1A0" w14:textId="77777777" w:rsidR="007B06DD" w:rsidRPr="00CC18FE" w:rsidRDefault="007B06DD" w:rsidP="002E6E41">
            <w:pPr>
              <w:pStyle w:val="ListBullet1"/>
              <w:numPr>
                <w:ilvl w:val="0"/>
                <w:numId w:val="0"/>
              </w:numPr>
              <w:rPr>
                <w:rFonts w:ascii="Calibri" w:hAnsi="Calibri"/>
                <w:lang w:eastAsia="en-GB"/>
              </w:rPr>
            </w:pPr>
          </w:p>
        </w:tc>
      </w:tr>
      <w:tr w:rsidR="007B06DD" w:rsidRPr="007D0DCD" w14:paraId="73B04B0A" w14:textId="77777777" w:rsidTr="003C4BC0">
        <w:tc>
          <w:tcPr>
            <w:tcW w:w="817" w:type="dxa"/>
            <w:tcBorders>
              <w:top w:val="nil"/>
              <w:left w:val="nil"/>
              <w:bottom w:val="nil"/>
              <w:right w:val="nil"/>
            </w:tcBorders>
          </w:tcPr>
          <w:p w14:paraId="245FDDF1" w14:textId="77777777" w:rsidR="007B06DD" w:rsidRPr="003C1B99" w:rsidRDefault="007B06DD" w:rsidP="002E6E41">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0CD21D07" w14:textId="006EACF6" w:rsidR="007B06DD" w:rsidRPr="00CC18FE" w:rsidRDefault="00B71917" w:rsidP="00B228D2">
            <w:pPr>
              <w:rPr>
                <w:rFonts w:ascii="Calibri" w:hAnsi="Calibri"/>
                <w:lang w:eastAsia="en-GB"/>
              </w:rPr>
            </w:pPr>
            <w:r>
              <w:t>The Trust will support and contribute to partnership initiatives to reduce crime, ASB or hate crime in areas it operates.</w:t>
            </w:r>
          </w:p>
        </w:tc>
      </w:tr>
      <w:tr w:rsidR="007B06DD" w:rsidRPr="007D0DCD" w14:paraId="15D8E60C" w14:textId="77777777" w:rsidTr="003C4BC0">
        <w:tc>
          <w:tcPr>
            <w:tcW w:w="817" w:type="dxa"/>
            <w:tcBorders>
              <w:top w:val="nil"/>
              <w:left w:val="nil"/>
              <w:bottom w:val="nil"/>
              <w:right w:val="nil"/>
            </w:tcBorders>
          </w:tcPr>
          <w:p w14:paraId="4D3BB2FF" w14:textId="77777777" w:rsidR="007B06DD" w:rsidRPr="003C1B99" w:rsidRDefault="007B06DD" w:rsidP="002E6E41">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064EBDED" w14:textId="77777777" w:rsidR="007B06DD" w:rsidRPr="00CC18FE" w:rsidRDefault="007B06DD" w:rsidP="00B228D2">
            <w:pPr>
              <w:rPr>
                <w:rFonts w:ascii="Calibri" w:hAnsi="Calibri"/>
                <w:lang w:eastAsia="en-GB"/>
              </w:rPr>
            </w:pPr>
          </w:p>
        </w:tc>
      </w:tr>
      <w:tr w:rsidR="007B06DD" w:rsidRPr="007D0DCD" w14:paraId="20C85547" w14:textId="77777777" w:rsidTr="003C4BC0">
        <w:tc>
          <w:tcPr>
            <w:tcW w:w="817" w:type="dxa"/>
            <w:tcBorders>
              <w:top w:val="nil"/>
              <w:left w:val="nil"/>
              <w:bottom w:val="nil"/>
              <w:right w:val="nil"/>
            </w:tcBorders>
          </w:tcPr>
          <w:p w14:paraId="3CFE0FA2" w14:textId="77777777" w:rsidR="007B06DD" w:rsidRPr="003C1B99" w:rsidRDefault="007B06DD" w:rsidP="00B228D2">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79AA994F" w14:textId="57F98927" w:rsidR="007B06DD" w:rsidRPr="00CC18FE" w:rsidRDefault="00B71917" w:rsidP="00B228D2">
            <w:pPr>
              <w:rPr>
                <w:rFonts w:ascii="Calibri" w:hAnsi="Calibri"/>
                <w:lang w:eastAsia="en-GB"/>
              </w:rPr>
            </w:pPr>
            <w:r>
              <w:t>We will arrange and attend partnership meetings with relevant agencies where a multi-agency approach is required to resolve specific issues of ASB or hate crime.</w:t>
            </w:r>
          </w:p>
        </w:tc>
      </w:tr>
      <w:tr w:rsidR="007B06DD" w:rsidRPr="007D0DCD" w14:paraId="5C089BC4" w14:textId="77777777" w:rsidTr="003C4BC0">
        <w:tc>
          <w:tcPr>
            <w:tcW w:w="817" w:type="dxa"/>
            <w:tcBorders>
              <w:top w:val="nil"/>
              <w:left w:val="nil"/>
              <w:bottom w:val="nil"/>
              <w:right w:val="nil"/>
            </w:tcBorders>
          </w:tcPr>
          <w:p w14:paraId="407C35B9" w14:textId="77777777" w:rsidR="007B06DD" w:rsidRPr="003C1B99" w:rsidRDefault="007B06DD" w:rsidP="002E6E41">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7825C522" w14:textId="77777777" w:rsidR="007B06DD" w:rsidRPr="00CC18FE" w:rsidRDefault="007B06DD" w:rsidP="00B228D2">
            <w:pPr>
              <w:rPr>
                <w:rFonts w:ascii="Calibri" w:hAnsi="Calibri"/>
                <w:lang w:eastAsia="en-GB"/>
              </w:rPr>
            </w:pPr>
          </w:p>
        </w:tc>
      </w:tr>
      <w:tr w:rsidR="007B06DD" w:rsidRPr="007D0DCD" w14:paraId="5E463FF4" w14:textId="77777777" w:rsidTr="003C4BC0">
        <w:tc>
          <w:tcPr>
            <w:tcW w:w="817" w:type="dxa"/>
            <w:tcBorders>
              <w:top w:val="nil"/>
              <w:left w:val="nil"/>
              <w:bottom w:val="nil"/>
              <w:right w:val="nil"/>
            </w:tcBorders>
          </w:tcPr>
          <w:p w14:paraId="514C9621" w14:textId="6A7BD20F" w:rsidR="007B06DD" w:rsidRPr="003C1B99" w:rsidRDefault="007B06DD" w:rsidP="002E6E41">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0228475C" w14:textId="6207F509" w:rsidR="007B06DD" w:rsidRPr="00CC18FE" w:rsidRDefault="00B71917" w:rsidP="00B228D2">
            <w:pPr>
              <w:rPr>
                <w:rFonts w:ascii="Calibri" w:hAnsi="Calibri"/>
                <w:lang w:eastAsia="en-GB"/>
              </w:rPr>
            </w:pPr>
            <w:r>
              <w:t xml:space="preserve">We will work with responsible agencies such as the local authority and police when a </w:t>
            </w:r>
            <w:r w:rsidRPr="00CC441A">
              <w:rPr>
                <w:b/>
                <w:bCs/>
              </w:rPr>
              <w:t>Community Trigger</w:t>
            </w:r>
            <w:r>
              <w:t xml:space="preserve"> multi-agency case review is requested. If the threshold is met, a victim of ASB (which may be an individual, a business or a community group) can request a review. The review encourages a problem-solving approach aimed at dealing with some of the most persistent, complex cases of anti-social behaviour. During the review, consideration will be given on how victims can best express the impact that the anti-social behaviour has had on their lives.</w:t>
            </w:r>
          </w:p>
        </w:tc>
      </w:tr>
      <w:tr w:rsidR="007B06DD" w:rsidRPr="007D0DCD" w14:paraId="462395E5" w14:textId="77777777" w:rsidTr="003C4BC0">
        <w:tc>
          <w:tcPr>
            <w:tcW w:w="817" w:type="dxa"/>
            <w:tcBorders>
              <w:top w:val="nil"/>
              <w:left w:val="nil"/>
              <w:bottom w:val="nil"/>
              <w:right w:val="nil"/>
            </w:tcBorders>
          </w:tcPr>
          <w:p w14:paraId="481061F0" w14:textId="77777777" w:rsidR="007B06DD" w:rsidRPr="003C1B99" w:rsidRDefault="007B06DD" w:rsidP="002E6E41">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378A0D0E" w14:textId="77777777" w:rsidR="007B06DD" w:rsidRPr="00CC18FE" w:rsidRDefault="007B06DD" w:rsidP="002E6E41">
            <w:pPr>
              <w:pStyle w:val="ListBullet1"/>
              <w:numPr>
                <w:ilvl w:val="0"/>
                <w:numId w:val="0"/>
              </w:numPr>
              <w:rPr>
                <w:rFonts w:ascii="Calibri" w:hAnsi="Calibri"/>
                <w:lang w:eastAsia="en-GB"/>
              </w:rPr>
            </w:pPr>
          </w:p>
        </w:tc>
      </w:tr>
      <w:tr w:rsidR="007B06DD" w:rsidRPr="007D0DCD" w14:paraId="19E3A39E" w14:textId="77777777" w:rsidTr="003C4BC0">
        <w:tc>
          <w:tcPr>
            <w:tcW w:w="817" w:type="dxa"/>
            <w:tcBorders>
              <w:top w:val="nil"/>
              <w:left w:val="nil"/>
              <w:bottom w:val="nil"/>
              <w:right w:val="nil"/>
            </w:tcBorders>
          </w:tcPr>
          <w:p w14:paraId="5E3A5ACA" w14:textId="77777777" w:rsidR="007B06DD" w:rsidRPr="003C1B99" w:rsidRDefault="007B06DD" w:rsidP="002E6E41">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7FB9E719" w14:textId="58AD3A64" w:rsidR="007B06DD" w:rsidRPr="00CC18FE" w:rsidRDefault="00B71917" w:rsidP="00B71917">
            <w:pPr>
              <w:pStyle w:val="Heading20"/>
              <w:rPr>
                <w:lang w:eastAsia="en-GB"/>
              </w:rPr>
            </w:pPr>
            <w:bookmarkStart w:id="16" w:name="_Toc159332281"/>
            <w:r w:rsidRPr="002376D5">
              <w:rPr>
                <w:lang w:eastAsia="en-GB"/>
              </w:rPr>
              <w:t>Support</w:t>
            </w:r>
            <w:bookmarkEnd w:id="16"/>
          </w:p>
        </w:tc>
      </w:tr>
      <w:tr w:rsidR="007B06DD" w:rsidRPr="007D0DCD" w14:paraId="31D888C3" w14:textId="77777777" w:rsidTr="003C4BC0">
        <w:tc>
          <w:tcPr>
            <w:tcW w:w="817" w:type="dxa"/>
            <w:tcBorders>
              <w:top w:val="nil"/>
              <w:left w:val="nil"/>
              <w:bottom w:val="nil"/>
              <w:right w:val="nil"/>
            </w:tcBorders>
          </w:tcPr>
          <w:p w14:paraId="4D08AFDA" w14:textId="77777777" w:rsidR="007B06DD" w:rsidRPr="003C1B99" w:rsidRDefault="007B06DD" w:rsidP="002E6E41">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614F14A9" w14:textId="77777777" w:rsidR="007B06DD" w:rsidRPr="00CC18FE" w:rsidRDefault="007B06DD" w:rsidP="002E6E41">
            <w:pPr>
              <w:pStyle w:val="ListBullet1"/>
              <w:numPr>
                <w:ilvl w:val="0"/>
                <w:numId w:val="0"/>
              </w:numPr>
              <w:rPr>
                <w:rFonts w:ascii="Calibri" w:hAnsi="Calibri"/>
                <w:lang w:eastAsia="en-GB"/>
              </w:rPr>
            </w:pPr>
          </w:p>
        </w:tc>
      </w:tr>
      <w:tr w:rsidR="007B06DD" w:rsidRPr="007D0DCD" w14:paraId="17ECB172" w14:textId="77777777" w:rsidTr="003C4BC0">
        <w:tc>
          <w:tcPr>
            <w:tcW w:w="817" w:type="dxa"/>
            <w:tcBorders>
              <w:top w:val="nil"/>
              <w:left w:val="nil"/>
              <w:bottom w:val="nil"/>
              <w:right w:val="nil"/>
            </w:tcBorders>
          </w:tcPr>
          <w:p w14:paraId="5B0373DC" w14:textId="77777777" w:rsidR="007B06DD" w:rsidRPr="003C1B99" w:rsidRDefault="007B06DD" w:rsidP="002E6E41">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2E80A2A7" w14:textId="03743948" w:rsidR="007B06DD" w:rsidRPr="00CC18FE" w:rsidRDefault="00B71917" w:rsidP="00B228D2">
            <w:pPr>
              <w:rPr>
                <w:lang w:eastAsia="en-GB"/>
              </w:rPr>
            </w:pPr>
            <w:r>
              <w:rPr>
                <w:lang w:eastAsia="en-GB"/>
              </w:rPr>
              <w:t>The Trust</w:t>
            </w:r>
            <w:r w:rsidRPr="002376D5">
              <w:rPr>
                <w:lang w:eastAsia="en-GB"/>
              </w:rPr>
              <w:t xml:space="preserve"> recognise</w:t>
            </w:r>
            <w:r>
              <w:rPr>
                <w:lang w:eastAsia="en-GB"/>
              </w:rPr>
              <w:t>s</w:t>
            </w:r>
            <w:r w:rsidRPr="002376D5">
              <w:rPr>
                <w:lang w:eastAsia="en-GB"/>
              </w:rPr>
              <w:t xml:space="preserve"> that there may be underlying causes of </w:t>
            </w:r>
            <w:r>
              <w:rPr>
                <w:lang w:eastAsia="en-GB"/>
              </w:rPr>
              <w:t>a</w:t>
            </w:r>
            <w:r w:rsidRPr="002376D5">
              <w:rPr>
                <w:lang w:eastAsia="en-GB"/>
              </w:rPr>
              <w:t>nti-</w:t>
            </w:r>
            <w:r>
              <w:rPr>
                <w:lang w:eastAsia="en-GB"/>
              </w:rPr>
              <w:t>s</w:t>
            </w:r>
            <w:r w:rsidRPr="002376D5">
              <w:rPr>
                <w:lang w:eastAsia="en-GB"/>
              </w:rPr>
              <w:t xml:space="preserve">ocial </w:t>
            </w:r>
            <w:r>
              <w:rPr>
                <w:lang w:eastAsia="en-GB"/>
              </w:rPr>
              <w:t>b</w:t>
            </w:r>
            <w:r w:rsidRPr="002376D5">
              <w:rPr>
                <w:lang w:eastAsia="en-GB"/>
              </w:rPr>
              <w:t xml:space="preserve">ehaviour such as drug </w:t>
            </w:r>
            <w:r>
              <w:rPr>
                <w:lang w:eastAsia="en-GB"/>
              </w:rPr>
              <w:t>and/</w:t>
            </w:r>
            <w:r w:rsidRPr="002376D5">
              <w:rPr>
                <w:lang w:eastAsia="en-GB"/>
              </w:rPr>
              <w:t>or alcohol misuse</w:t>
            </w:r>
            <w:r>
              <w:rPr>
                <w:lang w:eastAsia="en-GB"/>
              </w:rPr>
              <w:t>,</w:t>
            </w:r>
            <w:r w:rsidRPr="002376D5">
              <w:rPr>
                <w:lang w:eastAsia="en-GB"/>
              </w:rPr>
              <w:t xml:space="preserve"> mental or physical health issues.</w:t>
            </w:r>
          </w:p>
        </w:tc>
      </w:tr>
      <w:tr w:rsidR="007B06DD" w:rsidRPr="007D0DCD" w14:paraId="0196879C" w14:textId="77777777" w:rsidTr="003C4BC0">
        <w:tc>
          <w:tcPr>
            <w:tcW w:w="817" w:type="dxa"/>
            <w:tcBorders>
              <w:top w:val="nil"/>
              <w:left w:val="nil"/>
              <w:bottom w:val="nil"/>
              <w:right w:val="nil"/>
            </w:tcBorders>
          </w:tcPr>
          <w:p w14:paraId="6E600E8B" w14:textId="77777777" w:rsidR="007B06DD" w:rsidRPr="003C1B99" w:rsidRDefault="007B06DD" w:rsidP="002E6E41">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761AEA2C" w14:textId="77777777" w:rsidR="007B06DD" w:rsidRPr="00CC18FE" w:rsidRDefault="007B06DD" w:rsidP="00B228D2">
            <w:pPr>
              <w:rPr>
                <w:lang w:eastAsia="en-GB"/>
              </w:rPr>
            </w:pPr>
          </w:p>
        </w:tc>
      </w:tr>
      <w:tr w:rsidR="00B71917" w:rsidRPr="007D0DCD" w14:paraId="05F95D4C" w14:textId="77777777" w:rsidTr="006C4626">
        <w:tc>
          <w:tcPr>
            <w:tcW w:w="817" w:type="dxa"/>
            <w:tcBorders>
              <w:top w:val="nil"/>
              <w:left w:val="nil"/>
              <w:bottom w:val="nil"/>
              <w:right w:val="nil"/>
            </w:tcBorders>
          </w:tcPr>
          <w:p w14:paraId="02AE7F17" w14:textId="77777777" w:rsidR="00B71917" w:rsidRPr="003C1B99" w:rsidRDefault="00B71917" w:rsidP="006C4626">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7B4E4D53" w14:textId="3FA55E98" w:rsidR="00B71917" w:rsidRPr="00F72317" w:rsidRDefault="00B71917" w:rsidP="00B228D2">
            <w:pPr>
              <w:rPr>
                <w:lang w:eastAsia="en-GB"/>
              </w:rPr>
            </w:pPr>
            <w:r>
              <w:rPr>
                <w:lang w:eastAsia="en-GB"/>
              </w:rPr>
              <w:t xml:space="preserve">We </w:t>
            </w:r>
            <w:r w:rsidRPr="002376D5">
              <w:rPr>
                <w:lang w:eastAsia="en-GB"/>
              </w:rPr>
              <w:t xml:space="preserve">will identify where support may prevent an escalation of the </w:t>
            </w:r>
            <w:r>
              <w:rPr>
                <w:lang w:eastAsia="en-GB"/>
              </w:rPr>
              <w:t>a</w:t>
            </w:r>
            <w:r w:rsidRPr="002376D5">
              <w:rPr>
                <w:lang w:eastAsia="en-GB"/>
              </w:rPr>
              <w:t>nti-</w:t>
            </w:r>
            <w:r>
              <w:rPr>
                <w:lang w:eastAsia="en-GB"/>
              </w:rPr>
              <w:t>s</w:t>
            </w:r>
            <w:r w:rsidRPr="002376D5">
              <w:rPr>
                <w:lang w:eastAsia="en-GB"/>
              </w:rPr>
              <w:t xml:space="preserve">ocial </w:t>
            </w:r>
            <w:r>
              <w:rPr>
                <w:lang w:eastAsia="en-GB"/>
              </w:rPr>
              <w:t>b</w:t>
            </w:r>
            <w:r w:rsidRPr="002376D5">
              <w:rPr>
                <w:lang w:eastAsia="en-GB"/>
              </w:rPr>
              <w:t>ehaviour</w:t>
            </w:r>
            <w:r>
              <w:rPr>
                <w:lang w:eastAsia="en-GB"/>
              </w:rPr>
              <w:t xml:space="preserve"> and </w:t>
            </w:r>
            <w:r w:rsidRPr="002376D5">
              <w:rPr>
                <w:lang w:eastAsia="en-GB"/>
              </w:rPr>
              <w:t>will work with relevant statutory agencies, including Social Services, in order to achieve this.</w:t>
            </w:r>
          </w:p>
        </w:tc>
      </w:tr>
      <w:tr w:rsidR="00B71917" w:rsidRPr="007D0DCD" w14:paraId="0215580F" w14:textId="77777777" w:rsidTr="006C4626">
        <w:tc>
          <w:tcPr>
            <w:tcW w:w="817" w:type="dxa"/>
            <w:tcBorders>
              <w:top w:val="nil"/>
              <w:left w:val="nil"/>
              <w:bottom w:val="nil"/>
              <w:right w:val="nil"/>
            </w:tcBorders>
          </w:tcPr>
          <w:p w14:paraId="4A7CE5A1" w14:textId="77777777" w:rsidR="00B71917" w:rsidRPr="007D0DCD" w:rsidRDefault="00B71917" w:rsidP="006C4626">
            <w:pPr>
              <w:rPr>
                <w:rFonts w:ascii="Calibri" w:eastAsia="Times New Roman" w:hAnsi="Calibri" w:cs="Arial"/>
                <w:szCs w:val="20"/>
                <w:lang w:eastAsia="en-GB"/>
              </w:rPr>
            </w:pPr>
          </w:p>
        </w:tc>
        <w:tc>
          <w:tcPr>
            <w:tcW w:w="8816" w:type="dxa"/>
            <w:tcBorders>
              <w:top w:val="nil"/>
              <w:left w:val="nil"/>
              <w:bottom w:val="nil"/>
              <w:right w:val="nil"/>
            </w:tcBorders>
          </w:tcPr>
          <w:p w14:paraId="34823418" w14:textId="77777777" w:rsidR="00B71917" w:rsidRPr="007D0DCD" w:rsidRDefault="00B71917" w:rsidP="006C4626">
            <w:pPr>
              <w:rPr>
                <w:rFonts w:ascii="Calibri" w:eastAsia="Times New Roman" w:hAnsi="Calibri" w:cs="Arial"/>
                <w:szCs w:val="20"/>
                <w:lang w:eastAsia="en-GB"/>
              </w:rPr>
            </w:pPr>
          </w:p>
        </w:tc>
      </w:tr>
      <w:tr w:rsidR="00B71917" w:rsidRPr="007D0DCD" w14:paraId="5A0AFF71" w14:textId="77777777" w:rsidTr="006C4626">
        <w:tc>
          <w:tcPr>
            <w:tcW w:w="817" w:type="dxa"/>
            <w:tcBorders>
              <w:top w:val="nil"/>
              <w:left w:val="nil"/>
              <w:bottom w:val="nil"/>
              <w:right w:val="nil"/>
            </w:tcBorders>
          </w:tcPr>
          <w:p w14:paraId="07DFFB0A" w14:textId="77777777" w:rsidR="00B71917" w:rsidRPr="003C1B99" w:rsidRDefault="00B71917" w:rsidP="00B228D2">
            <w:pPr>
              <w:pStyle w:val="ListParagraph"/>
              <w:numPr>
                <w:ilvl w:val="2"/>
                <w:numId w:val="5"/>
              </w:numPr>
              <w:rPr>
                <w:rFonts w:eastAsia="Times New Roman" w:cs="Arial"/>
                <w:b w:val="0"/>
                <w:color w:val="auto"/>
                <w:szCs w:val="20"/>
                <w:lang w:eastAsia="en-GB"/>
              </w:rPr>
            </w:pPr>
            <w:bookmarkStart w:id="17" w:name="_Ref32236292"/>
          </w:p>
        </w:tc>
        <w:bookmarkEnd w:id="17"/>
        <w:tc>
          <w:tcPr>
            <w:tcW w:w="8816" w:type="dxa"/>
            <w:tcBorders>
              <w:top w:val="nil"/>
              <w:left w:val="nil"/>
              <w:bottom w:val="nil"/>
              <w:right w:val="nil"/>
            </w:tcBorders>
          </w:tcPr>
          <w:p w14:paraId="6180D801" w14:textId="77777777" w:rsidR="00B71917" w:rsidRDefault="00B71917" w:rsidP="00B71917">
            <w:pPr>
              <w:rPr>
                <w:rFonts w:ascii="Calibri" w:eastAsia="Times New Roman" w:hAnsi="Calibri" w:cs="Arial"/>
                <w:szCs w:val="20"/>
                <w:lang w:eastAsia="en-GB"/>
              </w:rPr>
            </w:pPr>
            <w:r>
              <w:rPr>
                <w:rFonts w:ascii="Calibri" w:eastAsia="Times New Roman" w:hAnsi="Calibri" w:cs="Arial"/>
                <w:szCs w:val="20"/>
                <w:lang w:eastAsia="en-GB"/>
              </w:rPr>
              <w:t>The Trust will</w:t>
            </w:r>
            <w:r w:rsidRPr="002376D5">
              <w:rPr>
                <w:rFonts w:ascii="Calibri" w:eastAsia="Times New Roman" w:hAnsi="Calibri" w:cs="Arial"/>
                <w:szCs w:val="20"/>
                <w:lang w:eastAsia="en-GB"/>
              </w:rPr>
              <w:t xml:space="preserve"> facili</w:t>
            </w:r>
            <w:r>
              <w:rPr>
                <w:rFonts w:ascii="Calibri" w:eastAsia="Times New Roman" w:hAnsi="Calibri" w:cs="Arial"/>
                <w:szCs w:val="20"/>
                <w:lang w:eastAsia="en-GB"/>
              </w:rPr>
              <w:t>tate</w:t>
            </w:r>
            <w:r w:rsidRPr="002376D5">
              <w:rPr>
                <w:rFonts w:ascii="Calibri" w:eastAsia="Times New Roman" w:hAnsi="Calibri" w:cs="Arial"/>
                <w:szCs w:val="20"/>
                <w:lang w:eastAsia="en-GB"/>
              </w:rPr>
              <w:t xml:space="preserve"> access to appropriate support for perpetrators of </w:t>
            </w:r>
            <w:r w:rsidRPr="00CC441A">
              <w:rPr>
                <w:rFonts w:ascii="Calibri" w:eastAsia="Times New Roman" w:hAnsi="Calibri" w:cs="Arial"/>
                <w:szCs w:val="20"/>
                <w:lang w:eastAsia="en-GB"/>
              </w:rPr>
              <w:t xml:space="preserve">anti-social behaviour </w:t>
            </w:r>
            <w:r w:rsidRPr="002376D5">
              <w:rPr>
                <w:rFonts w:ascii="Calibri" w:eastAsia="Times New Roman" w:hAnsi="Calibri" w:cs="Arial"/>
                <w:szCs w:val="20"/>
                <w:lang w:eastAsia="en-GB"/>
              </w:rPr>
              <w:t xml:space="preserve">if </w:t>
            </w:r>
            <w:r>
              <w:rPr>
                <w:rFonts w:ascii="Calibri" w:eastAsia="Times New Roman" w:hAnsi="Calibri" w:cs="Arial"/>
                <w:szCs w:val="20"/>
                <w:lang w:eastAsia="en-GB"/>
              </w:rPr>
              <w:t>i</w:t>
            </w:r>
            <w:r w:rsidRPr="002376D5">
              <w:rPr>
                <w:rFonts w:ascii="Calibri" w:eastAsia="Times New Roman" w:hAnsi="Calibri" w:cs="Arial"/>
                <w:szCs w:val="20"/>
                <w:lang w:eastAsia="en-GB"/>
              </w:rPr>
              <w:t>t is appropriate to do so</w:t>
            </w:r>
            <w:r>
              <w:rPr>
                <w:rFonts w:ascii="Calibri" w:eastAsia="Times New Roman" w:hAnsi="Calibri" w:cs="Arial"/>
                <w:szCs w:val="20"/>
                <w:lang w:eastAsia="en-GB"/>
              </w:rPr>
              <w:t xml:space="preserve"> and will</w:t>
            </w:r>
            <w:r w:rsidRPr="002376D5">
              <w:rPr>
                <w:rFonts w:ascii="Calibri" w:eastAsia="Times New Roman" w:hAnsi="Calibri" w:cs="Arial"/>
                <w:szCs w:val="20"/>
                <w:lang w:eastAsia="en-GB"/>
              </w:rPr>
              <w:t xml:space="preserve"> consider doing the following (this is a non-exhaustive list):</w:t>
            </w:r>
          </w:p>
          <w:p w14:paraId="326F3490" w14:textId="77777777" w:rsidR="00B71917" w:rsidRPr="002376D5" w:rsidRDefault="00B71917" w:rsidP="00B71917">
            <w:pPr>
              <w:pStyle w:val="ListBullet1"/>
              <w:rPr>
                <w:b/>
                <w:lang w:eastAsia="en-GB"/>
              </w:rPr>
            </w:pPr>
            <w:r>
              <w:rPr>
                <w:lang w:eastAsia="en-GB"/>
              </w:rPr>
              <w:t>R</w:t>
            </w:r>
            <w:r w:rsidRPr="002376D5">
              <w:rPr>
                <w:lang w:eastAsia="en-GB"/>
              </w:rPr>
              <w:t xml:space="preserve">eferrals to in-house tenancy support service; </w:t>
            </w:r>
          </w:p>
          <w:p w14:paraId="6F4051B3" w14:textId="77777777" w:rsidR="00B71917" w:rsidRPr="002376D5" w:rsidRDefault="00B71917" w:rsidP="00B71917">
            <w:pPr>
              <w:pStyle w:val="ListBullet1"/>
              <w:rPr>
                <w:b/>
                <w:lang w:eastAsia="en-GB"/>
              </w:rPr>
            </w:pPr>
            <w:r>
              <w:rPr>
                <w:lang w:eastAsia="en-GB"/>
              </w:rPr>
              <w:t>R</w:t>
            </w:r>
            <w:r w:rsidRPr="002376D5">
              <w:rPr>
                <w:lang w:eastAsia="en-GB"/>
              </w:rPr>
              <w:t xml:space="preserve">eferrals to Social Services; </w:t>
            </w:r>
          </w:p>
          <w:p w14:paraId="5D1E495E" w14:textId="77777777" w:rsidR="00B71917" w:rsidRDefault="00B71917" w:rsidP="00B71917">
            <w:pPr>
              <w:pStyle w:val="ListBullet1"/>
              <w:rPr>
                <w:b/>
                <w:lang w:eastAsia="en-GB"/>
              </w:rPr>
            </w:pPr>
            <w:r>
              <w:rPr>
                <w:lang w:eastAsia="en-GB"/>
              </w:rPr>
              <w:t>R</w:t>
            </w:r>
            <w:r w:rsidRPr="002376D5">
              <w:rPr>
                <w:lang w:eastAsia="en-GB"/>
              </w:rPr>
              <w:t xml:space="preserve">eferrals to the Community Mental Health Team; </w:t>
            </w:r>
          </w:p>
          <w:p w14:paraId="36AE5BF8" w14:textId="5739BD41" w:rsidR="00B71917" w:rsidRPr="00B71917" w:rsidRDefault="00B71917" w:rsidP="00B71917">
            <w:pPr>
              <w:pStyle w:val="ListBullet1"/>
              <w:rPr>
                <w:lang w:eastAsia="en-GB"/>
              </w:rPr>
            </w:pPr>
            <w:r w:rsidRPr="00B71917">
              <w:rPr>
                <w:lang w:eastAsia="en-GB"/>
              </w:rPr>
              <w:t>Sign posting perpetrators to charities or third-party organisations who can provide support and/or assistance in relation to anger management. drug and/or alcohol misuse.</w:t>
            </w:r>
          </w:p>
        </w:tc>
      </w:tr>
      <w:tr w:rsidR="00B71917" w:rsidRPr="007D0DCD" w14:paraId="3AE6EBE4" w14:textId="77777777" w:rsidTr="006C4626">
        <w:tc>
          <w:tcPr>
            <w:tcW w:w="817" w:type="dxa"/>
            <w:tcBorders>
              <w:top w:val="nil"/>
              <w:left w:val="nil"/>
              <w:bottom w:val="nil"/>
              <w:right w:val="nil"/>
            </w:tcBorders>
          </w:tcPr>
          <w:p w14:paraId="72F6721B" w14:textId="77777777" w:rsidR="00B71917" w:rsidRPr="007D0DCD" w:rsidRDefault="00B71917" w:rsidP="00B71917">
            <w:pPr>
              <w:rPr>
                <w:rFonts w:ascii="Calibri" w:eastAsia="Times New Roman" w:hAnsi="Calibri" w:cs="Arial"/>
                <w:szCs w:val="20"/>
                <w:lang w:eastAsia="en-GB"/>
              </w:rPr>
            </w:pPr>
          </w:p>
        </w:tc>
        <w:tc>
          <w:tcPr>
            <w:tcW w:w="8816" w:type="dxa"/>
            <w:tcBorders>
              <w:top w:val="nil"/>
              <w:left w:val="nil"/>
              <w:bottom w:val="nil"/>
              <w:right w:val="nil"/>
            </w:tcBorders>
          </w:tcPr>
          <w:p w14:paraId="738470C3" w14:textId="77777777" w:rsidR="00B71917" w:rsidRPr="007D0DCD" w:rsidRDefault="00B71917" w:rsidP="00B71917">
            <w:pPr>
              <w:rPr>
                <w:rFonts w:ascii="Calibri" w:eastAsia="Times New Roman" w:hAnsi="Calibri" w:cs="Arial"/>
                <w:szCs w:val="20"/>
                <w:lang w:eastAsia="en-GB"/>
              </w:rPr>
            </w:pPr>
          </w:p>
        </w:tc>
      </w:tr>
      <w:tr w:rsidR="00B71917" w:rsidRPr="007D0DCD" w14:paraId="666BB269" w14:textId="77777777" w:rsidTr="006C4626">
        <w:tc>
          <w:tcPr>
            <w:tcW w:w="817" w:type="dxa"/>
            <w:tcBorders>
              <w:top w:val="nil"/>
              <w:left w:val="nil"/>
              <w:bottom w:val="nil"/>
              <w:right w:val="nil"/>
            </w:tcBorders>
          </w:tcPr>
          <w:p w14:paraId="47F457D4" w14:textId="77777777" w:rsidR="00B71917" w:rsidRPr="003C1B99" w:rsidRDefault="00B71917" w:rsidP="00B228D2">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03DA3D3B" w14:textId="636B6667" w:rsidR="00B71917" w:rsidRPr="00DD6A8A" w:rsidRDefault="00C31E82" w:rsidP="00C31E82">
            <w:pPr>
              <w:pStyle w:val="Heading20"/>
              <w:rPr>
                <w:rFonts w:cs="Arial"/>
                <w:szCs w:val="20"/>
                <w:lang w:eastAsia="en-GB"/>
              </w:rPr>
            </w:pPr>
            <w:bookmarkStart w:id="18" w:name="_Toc159332282"/>
            <w:r w:rsidRPr="0047230A">
              <w:t>Enforcement</w:t>
            </w:r>
            <w:bookmarkEnd w:id="18"/>
          </w:p>
        </w:tc>
      </w:tr>
      <w:tr w:rsidR="00B71917" w:rsidRPr="007D0DCD" w14:paraId="6DEA8318" w14:textId="77777777" w:rsidTr="006C4626">
        <w:tc>
          <w:tcPr>
            <w:tcW w:w="817" w:type="dxa"/>
            <w:tcBorders>
              <w:top w:val="nil"/>
              <w:left w:val="nil"/>
              <w:bottom w:val="nil"/>
              <w:right w:val="nil"/>
            </w:tcBorders>
          </w:tcPr>
          <w:p w14:paraId="4CA845E7" w14:textId="77777777" w:rsidR="00B71917" w:rsidRPr="007D0DCD" w:rsidRDefault="00B71917" w:rsidP="00B71917">
            <w:pPr>
              <w:rPr>
                <w:rFonts w:ascii="Calibri" w:eastAsia="Times New Roman" w:hAnsi="Calibri" w:cs="Arial"/>
                <w:szCs w:val="20"/>
                <w:lang w:eastAsia="en-GB"/>
              </w:rPr>
            </w:pPr>
          </w:p>
        </w:tc>
        <w:tc>
          <w:tcPr>
            <w:tcW w:w="8816" w:type="dxa"/>
            <w:tcBorders>
              <w:top w:val="nil"/>
              <w:left w:val="nil"/>
              <w:bottom w:val="nil"/>
              <w:right w:val="nil"/>
            </w:tcBorders>
          </w:tcPr>
          <w:p w14:paraId="6E8E8E00" w14:textId="77777777" w:rsidR="00B71917" w:rsidRPr="007D0DCD" w:rsidRDefault="00B71917" w:rsidP="00B71917">
            <w:pPr>
              <w:rPr>
                <w:rFonts w:ascii="Calibri" w:eastAsia="Times New Roman" w:hAnsi="Calibri" w:cs="Arial"/>
                <w:szCs w:val="20"/>
                <w:lang w:eastAsia="en-GB"/>
              </w:rPr>
            </w:pPr>
          </w:p>
        </w:tc>
      </w:tr>
      <w:tr w:rsidR="00B71917" w:rsidRPr="007D0DCD" w14:paraId="34F5C6C8" w14:textId="77777777" w:rsidTr="006C4626">
        <w:tc>
          <w:tcPr>
            <w:tcW w:w="817" w:type="dxa"/>
            <w:tcBorders>
              <w:top w:val="nil"/>
              <w:left w:val="nil"/>
              <w:bottom w:val="nil"/>
              <w:right w:val="nil"/>
            </w:tcBorders>
          </w:tcPr>
          <w:p w14:paraId="58B41B8A" w14:textId="77777777" w:rsidR="00B71917" w:rsidRPr="003C1B99" w:rsidRDefault="00B71917" w:rsidP="00B228D2">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109165A9" w14:textId="674158DF" w:rsidR="00B71917" w:rsidRPr="00B228D2" w:rsidRDefault="00C31E82" w:rsidP="00B228D2">
            <w:r>
              <w:t>Where appropriate the Trust will consider the use of relevant legal interventions, as provided for legislation, including obtaining injunctions</w:t>
            </w:r>
            <w:r w:rsidR="00B228D2">
              <w:rPr>
                <w:rStyle w:val="FootnoteReference"/>
              </w:rPr>
              <w:footnoteReference w:id="2"/>
            </w:r>
            <w:r>
              <w:t xml:space="preserve"> against the perpetrators of the ASB, seeking possession of perpetrators’ homes, and asking partner agencies to make use of powers available to them, including dispersal orders or closure orders. </w:t>
            </w:r>
          </w:p>
        </w:tc>
      </w:tr>
      <w:tr w:rsidR="00B71917" w:rsidRPr="007D0DCD" w14:paraId="67BF634E" w14:textId="77777777" w:rsidTr="006C4626">
        <w:tc>
          <w:tcPr>
            <w:tcW w:w="817" w:type="dxa"/>
            <w:tcBorders>
              <w:top w:val="nil"/>
              <w:left w:val="nil"/>
              <w:bottom w:val="nil"/>
              <w:right w:val="nil"/>
            </w:tcBorders>
          </w:tcPr>
          <w:p w14:paraId="53D7BDF2" w14:textId="77777777" w:rsidR="00B71917" w:rsidRPr="007D0DCD" w:rsidRDefault="00B71917" w:rsidP="00B71917">
            <w:pPr>
              <w:rPr>
                <w:rFonts w:ascii="Calibri" w:eastAsia="Times New Roman" w:hAnsi="Calibri" w:cs="Arial"/>
                <w:szCs w:val="20"/>
                <w:lang w:eastAsia="en-GB"/>
              </w:rPr>
            </w:pPr>
          </w:p>
        </w:tc>
        <w:tc>
          <w:tcPr>
            <w:tcW w:w="8816" w:type="dxa"/>
            <w:tcBorders>
              <w:top w:val="nil"/>
              <w:left w:val="nil"/>
              <w:bottom w:val="nil"/>
              <w:right w:val="nil"/>
            </w:tcBorders>
          </w:tcPr>
          <w:p w14:paraId="169EDE35" w14:textId="77777777" w:rsidR="00B71917" w:rsidRPr="007D0DCD" w:rsidRDefault="00B71917" w:rsidP="00B228D2">
            <w:pPr>
              <w:rPr>
                <w:rFonts w:ascii="Calibri" w:eastAsia="Times New Roman" w:hAnsi="Calibri" w:cs="Arial"/>
                <w:szCs w:val="20"/>
                <w:lang w:eastAsia="en-GB"/>
              </w:rPr>
            </w:pPr>
          </w:p>
        </w:tc>
      </w:tr>
      <w:tr w:rsidR="00B71917" w:rsidRPr="007D0DCD" w14:paraId="65338BC2" w14:textId="77777777" w:rsidTr="006C4626">
        <w:tc>
          <w:tcPr>
            <w:tcW w:w="817" w:type="dxa"/>
            <w:tcBorders>
              <w:top w:val="nil"/>
              <w:left w:val="nil"/>
              <w:bottom w:val="nil"/>
              <w:right w:val="nil"/>
            </w:tcBorders>
          </w:tcPr>
          <w:p w14:paraId="34518F30" w14:textId="77777777" w:rsidR="00B71917" w:rsidRPr="003C1B99" w:rsidRDefault="00B71917" w:rsidP="00B71917">
            <w:pPr>
              <w:pStyle w:val="ListParagraph"/>
              <w:numPr>
                <w:ilvl w:val="2"/>
                <w:numId w:val="5"/>
              </w:numPr>
              <w:rPr>
                <w:rFonts w:eastAsia="Times New Roman" w:cs="Arial"/>
                <w:b w:val="0"/>
                <w:color w:val="auto"/>
                <w:szCs w:val="20"/>
                <w:lang w:eastAsia="en-GB"/>
              </w:rPr>
            </w:pPr>
            <w:bookmarkStart w:id="19" w:name="_Ref32236192"/>
          </w:p>
        </w:tc>
        <w:bookmarkEnd w:id="19"/>
        <w:tc>
          <w:tcPr>
            <w:tcW w:w="8816" w:type="dxa"/>
            <w:tcBorders>
              <w:top w:val="nil"/>
              <w:left w:val="nil"/>
              <w:bottom w:val="nil"/>
              <w:right w:val="nil"/>
            </w:tcBorders>
          </w:tcPr>
          <w:p w14:paraId="37EEF4D6" w14:textId="6252DC55" w:rsidR="00B71917" w:rsidRPr="00DD6A8A" w:rsidRDefault="00C31E82" w:rsidP="00B228D2">
            <w:pPr>
              <w:rPr>
                <w:rFonts w:eastAsia="Times New Roman" w:cs="Arial"/>
                <w:szCs w:val="20"/>
                <w:lang w:eastAsia="en-GB"/>
              </w:rPr>
            </w:pPr>
            <w:r>
              <w:t>The use of Ground 7a of the Anti-Social Behaviour, Crime and Policing Act 2014 for absolute possession will be considered in circumstances where a court has already found a tenant or member of their household guilty of ASB or criminality in the locality of their property.</w:t>
            </w:r>
          </w:p>
        </w:tc>
      </w:tr>
      <w:tr w:rsidR="00B71917" w:rsidRPr="007D0DCD" w14:paraId="43F6772B" w14:textId="77777777" w:rsidTr="006C4626">
        <w:tc>
          <w:tcPr>
            <w:tcW w:w="817" w:type="dxa"/>
            <w:tcBorders>
              <w:top w:val="nil"/>
              <w:left w:val="nil"/>
              <w:bottom w:val="nil"/>
              <w:right w:val="nil"/>
            </w:tcBorders>
          </w:tcPr>
          <w:p w14:paraId="05857F66" w14:textId="77777777" w:rsidR="00B71917" w:rsidRPr="007D0DCD" w:rsidRDefault="00B71917" w:rsidP="00B71917">
            <w:pPr>
              <w:rPr>
                <w:rFonts w:ascii="Calibri" w:eastAsia="Times New Roman" w:hAnsi="Calibri" w:cs="Arial"/>
                <w:szCs w:val="20"/>
                <w:lang w:eastAsia="en-GB"/>
              </w:rPr>
            </w:pPr>
          </w:p>
        </w:tc>
        <w:tc>
          <w:tcPr>
            <w:tcW w:w="8816" w:type="dxa"/>
            <w:tcBorders>
              <w:top w:val="nil"/>
              <w:left w:val="nil"/>
              <w:bottom w:val="nil"/>
              <w:right w:val="nil"/>
            </w:tcBorders>
          </w:tcPr>
          <w:p w14:paraId="6D753170" w14:textId="77777777" w:rsidR="00B71917" w:rsidRPr="007D0DCD" w:rsidRDefault="00B71917" w:rsidP="00B228D2">
            <w:pPr>
              <w:rPr>
                <w:rFonts w:ascii="Calibri" w:eastAsia="Times New Roman" w:hAnsi="Calibri" w:cs="Arial"/>
                <w:szCs w:val="20"/>
                <w:lang w:eastAsia="en-GB"/>
              </w:rPr>
            </w:pPr>
          </w:p>
        </w:tc>
      </w:tr>
      <w:tr w:rsidR="00B71917" w:rsidRPr="007D0DCD" w14:paraId="30123FD0" w14:textId="77777777" w:rsidTr="006C4626">
        <w:tc>
          <w:tcPr>
            <w:tcW w:w="817" w:type="dxa"/>
            <w:tcBorders>
              <w:top w:val="nil"/>
              <w:left w:val="nil"/>
              <w:bottom w:val="nil"/>
              <w:right w:val="nil"/>
            </w:tcBorders>
          </w:tcPr>
          <w:p w14:paraId="61469299" w14:textId="77777777" w:rsidR="00B71917" w:rsidRPr="003C1B99" w:rsidRDefault="00B71917" w:rsidP="00B228D2">
            <w:pPr>
              <w:pStyle w:val="ListParagraph"/>
              <w:numPr>
                <w:ilvl w:val="2"/>
                <w:numId w:val="5"/>
              </w:numPr>
              <w:rPr>
                <w:rFonts w:eastAsia="Times New Roman" w:cs="Arial"/>
                <w:b w:val="0"/>
                <w:color w:val="auto"/>
                <w:szCs w:val="20"/>
                <w:lang w:eastAsia="en-GB"/>
              </w:rPr>
            </w:pPr>
            <w:bookmarkStart w:id="20" w:name="_Ref32236206"/>
          </w:p>
        </w:tc>
        <w:bookmarkEnd w:id="20"/>
        <w:tc>
          <w:tcPr>
            <w:tcW w:w="8816" w:type="dxa"/>
            <w:tcBorders>
              <w:top w:val="nil"/>
              <w:left w:val="nil"/>
              <w:bottom w:val="nil"/>
              <w:right w:val="nil"/>
            </w:tcBorders>
          </w:tcPr>
          <w:p w14:paraId="6B72D996" w14:textId="42755674" w:rsidR="00B71917" w:rsidRPr="00CC18FE" w:rsidRDefault="00C31E82" w:rsidP="00B228D2">
            <w:pPr>
              <w:rPr>
                <w:rFonts w:ascii="Calibri" w:hAnsi="Calibri"/>
                <w:lang w:eastAsia="en-GB"/>
              </w:rPr>
            </w:pPr>
            <w:r>
              <w:t>When considering legal proceedings, we will complete a proportionality exercise based upon all the facts available to us at the time.</w:t>
            </w:r>
          </w:p>
        </w:tc>
      </w:tr>
      <w:tr w:rsidR="00B71917" w:rsidRPr="007D0DCD" w14:paraId="4F95D8FB" w14:textId="77777777" w:rsidTr="006C4626">
        <w:tc>
          <w:tcPr>
            <w:tcW w:w="817" w:type="dxa"/>
            <w:tcBorders>
              <w:top w:val="nil"/>
              <w:left w:val="nil"/>
              <w:bottom w:val="nil"/>
              <w:right w:val="nil"/>
            </w:tcBorders>
          </w:tcPr>
          <w:p w14:paraId="4726CCD4" w14:textId="77777777" w:rsidR="00B71917" w:rsidRPr="00BB4B57" w:rsidRDefault="00B71917" w:rsidP="00B71917">
            <w:pPr>
              <w:rPr>
                <w:rFonts w:eastAsia="Times New Roman" w:cs="Arial"/>
                <w:szCs w:val="20"/>
                <w:lang w:eastAsia="en-GB"/>
              </w:rPr>
            </w:pPr>
          </w:p>
        </w:tc>
        <w:tc>
          <w:tcPr>
            <w:tcW w:w="8816" w:type="dxa"/>
            <w:tcBorders>
              <w:top w:val="nil"/>
              <w:left w:val="nil"/>
              <w:bottom w:val="nil"/>
              <w:right w:val="nil"/>
            </w:tcBorders>
          </w:tcPr>
          <w:p w14:paraId="368CB8AF" w14:textId="77777777" w:rsidR="00B71917" w:rsidRPr="00CC18FE" w:rsidRDefault="00B71917" w:rsidP="00B228D2">
            <w:pPr>
              <w:rPr>
                <w:rFonts w:ascii="Calibri" w:hAnsi="Calibri"/>
                <w:lang w:eastAsia="en-GB"/>
              </w:rPr>
            </w:pPr>
          </w:p>
        </w:tc>
      </w:tr>
      <w:tr w:rsidR="00B71917" w:rsidRPr="007D0DCD" w14:paraId="590E92CA" w14:textId="77777777" w:rsidTr="006C4626">
        <w:tc>
          <w:tcPr>
            <w:tcW w:w="817" w:type="dxa"/>
            <w:tcBorders>
              <w:top w:val="nil"/>
              <w:left w:val="nil"/>
              <w:bottom w:val="nil"/>
              <w:right w:val="nil"/>
            </w:tcBorders>
          </w:tcPr>
          <w:p w14:paraId="42B1F2FE" w14:textId="77777777" w:rsidR="00B71917" w:rsidRPr="003C1B99" w:rsidRDefault="00B71917" w:rsidP="00B71917">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3FC3E3FF" w14:textId="5949355B" w:rsidR="00B71917" w:rsidRPr="00CC18FE" w:rsidRDefault="00C31E82" w:rsidP="00B228D2">
            <w:pPr>
              <w:rPr>
                <w:rFonts w:ascii="Calibri" w:hAnsi="Calibri"/>
                <w:lang w:eastAsia="en-GB"/>
              </w:rPr>
            </w:pPr>
            <w:r>
              <w:t xml:space="preserve">The Trust will work alongside partner agencies to offer support to perpetrators of ASB and hate crime to create more sustainable tenancies and communities.   </w:t>
            </w:r>
          </w:p>
        </w:tc>
      </w:tr>
      <w:tr w:rsidR="00B71917" w:rsidRPr="007D0DCD" w14:paraId="40DE7F9A" w14:textId="77777777" w:rsidTr="006C4626">
        <w:tc>
          <w:tcPr>
            <w:tcW w:w="817" w:type="dxa"/>
            <w:tcBorders>
              <w:top w:val="nil"/>
              <w:left w:val="nil"/>
              <w:bottom w:val="nil"/>
              <w:right w:val="nil"/>
            </w:tcBorders>
          </w:tcPr>
          <w:p w14:paraId="1F223177" w14:textId="77777777" w:rsidR="00B71917" w:rsidRPr="003C1B99" w:rsidRDefault="00B71917" w:rsidP="00B71917">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7DD07326" w14:textId="77777777" w:rsidR="00B71917" w:rsidRPr="00CC18FE" w:rsidRDefault="00B71917" w:rsidP="00B71917">
            <w:pPr>
              <w:pStyle w:val="ListBullet1"/>
              <w:numPr>
                <w:ilvl w:val="0"/>
                <w:numId w:val="0"/>
              </w:numPr>
              <w:rPr>
                <w:rFonts w:ascii="Calibri" w:hAnsi="Calibri"/>
                <w:lang w:eastAsia="en-GB"/>
              </w:rPr>
            </w:pPr>
          </w:p>
        </w:tc>
      </w:tr>
      <w:tr w:rsidR="00B71917" w:rsidRPr="007D0DCD" w14:paraId="73173830" w14:textId="77777777" w:rsidTr="003C4BC0">
        <w:trPr>
          <w:trHeight w:hRule="exact" w:val="284"/>
        </w:trPr>
        <w:tc>
          <w:tcPr>
            <w:tcW w:w="817" w:type="dxa"/>
            <w:tcBorders>
              <w:top w:val="nil"/>
              <w:left w:val="nil"/>
              <w:bottom w:val="nil"/>
              <w:right w:val="nil"/>
            </w:tcBorders>
          </w:tcPr>
          <w:p w14:paraId="62E52E99" w14:textId="61C81154" w:rsidR="00B71917" w:rsidRPr="00671F42" w:rsidRDefault="00B71917" w:rsidP="00B71917">
            <w:pPr>
              <w:pStyle w:val="ListParagraph"/>
              <w:numPr>
                <w:ilvl w:val="0"/>
                <w:numId w:val="5"/>
              </w:numPr>
            </w:pPr>
            <w:bookmarkStart w:id="21" w:name="_Toc476208631"/>
            <w:bookmarkEnd w:id="21"/>
          </w:p>
        </w:tc>
        <w:tc>
          <w:tcPr>
            <w:tcW w:w="8816" w:type="dxa"/>
            <w:tcBorders>
              <w:top w:val="nil"/>
              <w:left w:val="nil"/>
              <w:bottom w:val="nil"/>
              <w:right w:val="nil"/>
            </w:tcBorders>
          </w:tcPr>
          <w:p w14:paraId="0D3987B1" w14:textId="77777777" w:rsidR="00B71917" w:rsidRPr="000D655A" w:rsidRDefault="00B71917" w:rsidP="00B71917">
            <w:pPr>
              <w:pStyle w:val="Heading1"/>
              <w:rPr>
                <w:lang w:val="en-US"/>
              </w:rPr>
            </w:pPr>
            <w:bookmarkStart w:id="22" w:name="_Toc159332283"/>
            <w:r>
              <w:rPr>
                <w:lang w:val="en-US"/>
              </w:rPr>
              <w:t>EQUALITY, DIVERSITY &amp; INCLUSION</w:t>
            </w:r>
            <w:bookmarkEnd w:id="22"/>
          </w:p>
        </w:tc>
      </w:tr>
      <w:tr w:rsidR="00B71917" w:rsidRPr="003C4BC0" w14:paraId="1D53292A" w14:textId="77777777" w:rsidTr="003C4BC0">
        <w:tc>
          <w:tcPr>
            <w:tcW w:w="817" w:type="dxa"/>
            <w:tcBorders>
              <w:top w:val="nil"/>
              <w:left w:val="nil"/>
              <w:bottom w:val="nil"/>
              <w:right w:val="nil"/>
            </w:tcBorders>
          </w:tcPr>
          <w:p w14:paraId="5CD36DB1" w14:textId="77777777" w:rsidR="00B71917" w:rsidRPr="003C4BC0" w:rsidRDefault="00B71917" w:rsidP="00B71917">
            <w:pPr>
              <w:rPr>
                <w:rFonts w:ascii="Calibri" w:eastAsia="Times New Roman" w:hAnsi="Calibri" w:cs="Arial"/>
                <w:szCs w:val="20"/>
                <w:lang w:eastAsia="en-GB"/>
              </w:rPr>
            </w:pPr>
          </w:p>
        </w:tc>
        <w:tc>
          <w:tcPr>
            <w:tcW w:w="8816" w:type="dxa"/>
            <w:tcBorders>
              <w:top w:val="nil"/>
              <w:left w:val="nil"/>
              <w:bottom w:val="nil"/>
              <w:right w:val="nil"/>
            </w:tcBorders>
          </w:tcPr>
          <w:p w14:paraId="3623FAA4" w14:textId="77777777" w:rsidR="00B71917" w:rsidRPr="003C4BC0" w:rsidRDefault="00B71917" w:rsidP="00B71917">
            <w:pPr>
              <w:rPr>
                <w:i/>
                <w:iCs/>
                <w:lang w:val="en-US"/>
              </w:rPr>
            </w:pPr>
          </w:p>
        </w:tc>
      </w:tr>
      <w:tr w:rsidR="00B71917" w:rsidRPr="007D0DCD" w14:paraId="68010477" w14:textId="77777777" w:rsidTr="003C4BC0">
        <w:tc>
          <w:tcPr>
            <w:tcW w:w="817" w:type="dxa"/>
            <w:tcBorders>
              <w:top w:val="nil"/>
              <w:left w:val="nil"/>
              <w:bottom w:val="nil"/>
              <w:right w:val="nil"/>
            </w:tcBorders>
          </w:tcPr>
          <w:p w14:paraId="1A5F03F5" w14:textId="77777777" w:rsidR="00B71917" w:rsidRPr="003C1B99" w:rsidRDefault="00B71917" w:rsidP="00B71917">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4A277D5C" w14:textId="549CB703" w:rsidR="00B71917" w:rsidRPr="003C4BC0" w:rsidRDefault="00C31E82" w:rsidP="00B71917">
            <w:pPr>
              <w:rPr>
                <w:rFonts w:eastAsia="Times New Roman" w:cs="Arial"/>
                <w:szCs w:val="20"/>
                <w:lang w:eastAsia="en-GB"/>
              </w:rPr>
            </w:pPr>
            <w:r w:rsidRPr="00265F93">
              <w:rPr>
                <w:rFonts w:ascii="Calibri" w:hAnsi="Calibri"/>
              </w:rPr>
              <w:t>The policy complies with the requirements of the Equality Act 2010, ensuring that customers are treated fairly without discrimination or prejudice.</w:t>
            </w:r>
          </w:p>
        </w:tc>
      </w:tr>
      <w:tr w:rsidR="00B71917" w:rsidRPr="007D0DCD" w14:paraId="17FF3BD3" w14:textId="77777777" w:rsidTr="003C4BC0">
        <w:tc>
          <w:tcPr>
            <w:tcW w:w="817" w:type="dxa"/>
            <w:tcBorders>
              <w:top w:val="nil"/>
              <w:left w:val="nil"/>
              <w:bottom w:val="nil"/>
              <w:right w:val="nil"/>
            </w:tcBorders>
          </w:tcPr>
          <w:p w14:paraId="0A154577" w14:textId="77777777" w:rsidR="00B71917" w:rsidRPr="007D0DCD" w:rsidRDefault="00B71917" w:rsidP="00B71917">
            <w:pPr>
              <w:rPr>
                <w:rFonts w:ascii="Calibri" w:eastAsia="Times New Roman" w:hAnsi="Calibri" w:cs="Arial"/>
                <w:szCs w:val="20"/>
                <w:lang w:eastAsia="en-GB"/>
              </w:rPr>
            </w:pPr>
          </w:p>
        </w:tc>
        <w:tc>
          <w:tcPr>
            <w:tcW w:w="8816" w:type="dxa"/>
            <w:tcBorders>
              <w:top w:val="nil"/>
              <w:left w:val="nil"/>
              <w:bottom w:val="nil"/>
              <w:right w:val="nil"/>
            </w:tcBorders>
          </w:tcPr>
          <w:p w14:paraId="6D169FD9" w14:textId="77777777" w:rsidR="00B71917" w:rsidRPr="00BA5AF4" w:rsidRDefault="00B71917" w:rsidP="00B71917">
            <w:pPr>
              <w:rPr>
                <w:rFonts w:ascii="Calibri" w:eastAsia="Times New Roman" w:hAnsi="Calibri" w:cs="Arial"/>
                <w:szCs w:val="20"/>
                <w:lang w:eastAsia="en-GB"/>
              </w:rPr>
            </w:pPr>
          </w:p>
        </w:tc>
      </w:tr>
      <w:tr w:rsidR="00B71917" w:rsidRPr="007D0DCD" w14:paraId="70449AB9" w14:textId="77777777" w:rsidTr="003C4BC0">
        <w:tc>
          <w:tcPr>
            <w:tcW w:w="817" w:type="dxa"/>
            <w:tcBorders>
              <w:top w:val="nil"/>
              <w:left w:val="nil"/>
              <w:bottom w:val="nil"/>
              <w:right w:val="nil"/>
            </w:tcBorders>
          </w:tcPr>
          <w:p w14:paraId="35A6C806" w14:textId="77777777" w:rsidR="00B71917" w:rsidRPr="003C1B99" w:rsidRDefault="00B71917" w:rsidP="00B228D2">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5A5454C3" w14:textId="4ABEAFAD" w:rsidR="00B71917" w:rsidRPr="00BA5AF4" w:rsidRDefault="00C31E82" w:rsidP="00B71917">
            <w:pPr>
              <w:rPr>
                <w:rFonts w:ascii="Calibri" w:eastAsia="Times New Roman" w:hAnsi="Calibri" w:cs="Arial"/>
                <w:szCs w:val="20"/>
                <w:lang w:eastAsia="en-GB"/>
              </w:rPr>
            </w:pPr>
            <w:r>
              <w:t>The Trust recognises that all children and adults at risk, without exception, have the right to protection from abuse.</w:t>
            </w:r>
          </w:p>
        </w:tc>
      </w:tr>
      <w:tr w:rsidR="00B71917" w:rsidRPr="007D0DCD" w14:paraId="28BF07F3" w14:textId="77777777" w:rsidTr="003C4BC0">
        <w:tc>
          <w:tcPr>
            <w:tcW w:w="817" w:type="dxa"/>
            <w:tcBorders>
              <w:top w:val="nil"/>
              <w:left w:val="nil"/>
              <w:bottom w:val="nil"/>
              <w:right w:val="nil"/>
            </w:tcBorders>
          </w:tcPr>
          <w:p w14:paraId="12F09BE7" w14:textId="77777777" w:rsidR="00B71917" w:rsidRPr="003C1B99" w:rsidRDefault="00B71917" w:rsidP="00B71917">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3399A797" w14:textId="77777777" w:rsidR="00B71917" w:rsidRPr="00BA5AF4" w:rsidRDefault="00B71917" w:rsidP="00B71917">
            <w:pPr>
              <w:rPr>
                <w:rFonts w:ascii="Calibri" w:eastAsia="Times New Roman" w:hAnsi="Calibri" w:cs="Arial"/>
                <w:szCs w:val="20"/>
                <w:lang w:eastAsia="en-GB"/>
              </w:rPr>
            </w:pPr>
          </w:p>
        </w:tc>
      </w:tr>
      <w:tr w:rsidR="00B71917" w:rsidRPr="007D0DCD" w14:paraId="43B9A794" w14:textId="77777777" w:rsidTr="003C4BC0">
        <w:tc>
          <w:tcPr>
            <w:tcW w:w="817" w:type="dxa"/>
            <w:tcBorders>
              <w:top w:val="nil"/>
              <w:left w:val="nil"/>
              <w:bottom w:val="nil"/>
              <w:right w:val="nil"/>
            </w:tcBorders>
          </w:tcPr>
          <w:p w14:paraId="43A0C2AE" w14:textId="77777777" w:rsidR="00B71917" w:rsidRPr="003C1B99" w:rsidRDefault="00B71917" w:rsidP="00B71917">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0959590B" w14:textId="49294BF2" w:rsidR="00B71917" w:rsidRPr="00BA5AF4" w:rsidRDefault="00C31E82" w:rsidP="00B71917">
            <w:pPr>
              <w:rPr>
                <w:rFonts w:ascii="Calibri" w:eastAsia="Times New Roman" w:hAnsi="Calibri" w:cs="Arial"/>
                <w:szCs w:val="20"/>
                <w:lang w:eastAsia="en-GB"/>
              </w:rPr>
            </w:pPr>
            <w:r>
              <w:t>An Equality Impact Assessment has been undertaken on this Policy. On request, the Trust will provide translations of all its documents, policies and procedures in various languages and other formats such as large print, Braille etc.</w:t>
            </w:r>
          </w:p>
        </w:tc>
      </w:tr>
      <w:tr w:rsidR="00B71917" w:rsidRPr="007D0DCD" w14:paraId="036A5950" w14:textId="77777777" w:rsidTr="003C4BC0">
        <w:tc>
          <w:tcPr>
            <w:tcW w:w="817" w:type="dxa"/>
            <w:tcBorders>
              <w:top w:val="nil"/>
              <w:left w:val="nil"/>
              <w:bottom w:val="nil"/>
              <w:right w:val="nil"/>
            </w:tcBorders>
          </w:tcPr>
          <w:p w14:paraId="445EB587" w14:textId="77777777" w:rsidR="00B71917" w:rsidRPr="003C1B99" w:rsidRDefault="00B71917" w:rsidP="00B71917">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0066D0F1" w14:textId="77777777" w:rsidR="00B71917" w:rsidRPr="00BA5AF4" w:rsidRDefault="00B71917" w:rsidP="00B71917">
            <w:pPr>
              <w:rPr>
                <w:rFonts w:ascii="Calibri" w:eastAsia="Times New Roman" w:hAnsi="Calibri" w:cs="Arial"/>
                <w:szCs w:val="20"/>
                <w:lang w:eastAsia="en-GB"/>
              </w:rPr>
            </w:pPr>
          </w:p>
        </w:tc>
      </w:tr>
    </w:tbl>
    <w:p w14:paraId="1A1788CC" w14:textId="77777777" w:rsidR="00B228D2" w:rsidRDefault="00B228D2">
      <w:r>
        <w:rPr>
          <w:b/>
        </w:rPr>
        <w:br w:type="page"/>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816"/>
      </w:tblGrid>
      <w:tr w:rsidR="00B71917" w:rsidRPr="007D0DCD" w14:paraId="46AF42E0" w14:textId="77777777" w:rsidTr="003C4BC0">
        <w:tc>
          <w:tcPr>
            <w:tcW w:w="817" w:type="dxa"/>
            <w:tcBorders>
              <w:top w:val="nil"/>
              <w:left w:val="nil"/>
              <w:bottom w:val="nil"/>
              <w:right w:val="nil"/>
            </w:tcBorders>
          </w:tcPr>
          <w:p w14:paraId="27189C35" w14:textId="3C72C5B5" w:rsidR="00B71917" w:rsidRPr="00E82464" w:rsidRDefault="00B71917" w:rsidP="00B71917">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762D6602" w14:textId="77777777" w:rsidR="00B71917" w:rsidRPr="00E82464" w:rsidRDefault="00B71917" w:rsidP="00B71917">
            <w:pPr>
              <w:pStyle w:val="Heading1"/>
              <w:rPr>
                <w:lang w:eastAsia="en-GB"/>
              </w:rPr>
            </w:pPr>
            <w:bookmarkStart w:id="23" w:name="_Toc159332284"/>
            <w:r w:rsidRPr="00E82464">
              <w:t>RESPONSIBILITIES</w:t>
            </w:r>
            <w:bookmarkEnd w:id="23"/>
          </w:p>
        </w:tc>
      </w:tr>
      <w:tr w:rsidR="00B71917" w:rsidRPr="007D0DCD" w14:paraId="0AAA34F2" w14:textId="77777777" w:rsidTr="003C4BC0">
        <w:tc>
          <w:tcPr>
            <w:tcW w:w="817" w:type="dxa"/>
            <w:tcBorders>
              <w:top w:val="nil"/>
              <w:left w:val="nil"/>
              <w:bottom w:val="nil"/>
              <w:right w:val="nil"/>
            </w:tcBorders>
          </w:tcPr>
          <w:p w14:paraId="4CA577CC" w14:textId="77777777" w:rsidR="00B71917" w:rsidRPr="00E82464" w:rsidRDefault="00B71917" w:rsidP="00B71917">
            <w:pPr>
              <w:rPr>
                <w:rFonts w:eastAsia="Times New Roman" w:cs="Arial"/>
                <w:szCs w:val="20"/>
                <w:lang w:eastAsia="en-GB"/>
              </w:rPr>
            </w:pPr>
          </w:p>
        </w:tc>
        <w:tc>
          <w:tcPr>
            <w:tcW w:w="8816" w:type="dxa"/>
            <w:tcBorders>
              <w:top w:val="nil"/>
              <w:left w:val="nil"/>
              <w:bottom w:val="nil"/>
              <w:right w:val="nil"/>
            </w:tcBorders>
          </w:tcPr>
          <w:p w14:paraId="02F1A095" w14:textId="77777777" w:rsidR="00B71917" w:rsidRPr="00A064EB" w:rsidRDefault="00B71917" w:rsidP="00B71917">
            <w:pPr>
              <w:rPr>
                <w:i/>
                <w:iCs/>
                <w:color w:val="FF0000"/>
                <w:lang w:val="en-US"/>
              </w:rPr>
            </w:pPr>
          </w:p>
        </w:tc>
      </w:tr>
      <w:tr w:rsidR="00B71917" w:rsidRPr="007D0DCD" w14:paraId="31B3FA02" w14:textId="77777777" w:rsidTr="003C4BC0">
        <w:tc>
          <w:tcPr>
            <w:tcW w:w="817" w:type="dxa"/>
            <w:tcBorders>
              <w:top w:val="nil"/>
              <w:left w:val="nil"/>
              <w:bottom w:val="nil"/>
              <w:right w:val="nil"/>
            </w:tcBorders>
          </w:tcPr>
          <w:p w14:paraId="3EBDDFF7" w14:textId="77777777" w:rsidR="00B71917" w:rsidRPr="00E82464" w:rsidRDefault="00B71917" w:rsidP="00B71917">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1545CC1C" w14:textId="46674AA3" w:rsidR="00B71917" w:rsidRPr="003C4BC0" w:rsidRDefault="00C31E82" w:rsidP="00C31E82">
            <w:pPr>
              <w:pStyle w:val="Heading20"/>
              <w:rPr>
                <w:rFonts w:ascii="Calibri" w:hAnsi="Calibri" w:cs="Arial"/>
                <w:szCs w:val="20"/>
                <w:lang w:eastAsia="en-GB"/>
              </w:rPr>
            </w:pPr>
            <w:bookmarkStart w:id="24" w:name="_Toc159332285"/>
            <w:r w:rsidRPr="00CC441A">
              <w:t>All Staff</w:t>
            </w:r>
            <w:r>
              <w:t>, contractors and volunteers</w:t>
            </w:r>
            <w:bookmarkEnd w:id="24"/>
          </w:p>
        </w:tc>
      </w:tr>
      <w:tr w:rsidR="00B71917" w:rsidRPr="007D0DCD" w14:paraId="4364FF29" w14:textId="77777777" w:rsidTr="003C4BC0">
        <w:tc>
          <w:tcPr>
            <w:tcW w:w="817" w:type="dxa"/>
            <w:tcBorders>
              <w:top w:val="nil"/>
              <w:left w:val="nil"/>
              <w:bottom w:val="nil"/>
              <w:right w:val="nil"/>
            </w:tcBorders>
          </w:tcPr>
          <w:p w14:paraId="608ADC2B" w14:textId="77777777" w:rsidR="00B71917" w:rsidRPr="00E82464" w:rsidRDefault="00B71917" w:rsidP="00B71917">
            <w:pPr>
              <w:rPr>
                <w:rFonts w:eastAsia="Times New Roman" w:cs="Arial"/>
                <w:szCs w:val="20"/>
                <w:lang w:eastAsia="en-GB"/>
              </w:rPr>
            </w:pPr>
          </w:p>
        </w:tc>
        <w:tc>
          <w:tcPr>
            <w:tcW w:w="8816" w:type="dxa"/>
            <w:tcBorders>
              <w:top w:val="nil"/>
              <w:left w:val="nil"/>
              <w:bottom w:val="nil"/>
              <w:right w:val="nil"/>
            </w:tcBorders>
          </w:tcPr>
          <w:p w14:paraId="4A2D355D" w14:textId="77777777" w:rsidR="00B71917" w:rsidRPr="00BA5AF4" w:rsidRDefault="00B71917" w:rsidP="00B71917">
            <w:pPr>
              <w:rPr>
                <w:rFonts w:ascii="Calibri" w:eastAsia="Times New Roman" w:hAnsi="Calibri" w:cs="Arial"/>
                <w:szCs w:val="20"/>
                <w:lang w:eastAsia="en-GB"/>
              </w:rPr>
            </w:pPr>
          </w:p>
        </w:tc>
      </w:tr>
      <w:tr w:rsidR="00B71917" w:rsidRPr="007D0DCD" w14:paraId="60B781B3" w14:textId="77777777" w:rsidTr="003C4BC0">
        <w:tc>
          <w:tcPr>
            <w:tcW w:w="817" w:type="dxa"/>
            <w:tcBorders>
              <w:top w:val="nil"/>
              <w:left w:val="nil"/>
              <w:bottom w:val="nil"/>
              <w:right w:val="nil"/>
            </w:tcBorders>
          </w:tcPr>
          <w:p w14:paraId="149DA196" w14:textId="77777777" w:rsidR="00B71917" w:rsidRPr="00E82464" w:rsidRDefault="00B71917" w:rsidP="00B71917">
            <w:pPr>
              <w:pStyle w:val="ListParagraph"/>
              <w:numPr>
                <w:ilvl w:val="2"/>
                <w:numId w:val="5"/>
              </w:numPr>
              <w:rPr>
                <w:rFonts w:eastAsia="Times New Roman" w:cs="Arial"/>
                <w:szCs w:val="20"/>
                <w:lang w:eastAsia="en-GB"/>
              </w:rPr>
            </w:pPr>
          </w:p>
        </w:tc>
        <w:tc>
          <w:tcPr>
            <w:tcW w:w="8816" w:type="dxa"/>
            <w:tcBorders>
              <w:top w:val="nil"/>
              <w:left w:val="nil"/>
              <w:bottom w:val="nil"/>
              <w:right w:val="nil"/>
            </w:tcBorders>
          </w:tcPr>
          <w:p w14:paraId="7E4CBB39" w14:textId="791710AC" w:rsidR="00B71917" w:rsidRPr="00BA5AF4" w:rsidRDefault="00C31E82" w:rsidP="00B71917">
            <w:pPr>
              <w:rPr>
                <w:rFonts w:ascii="Calibri" w:eastAsia="Times New Roman" w:hAnsi="Calibri" w:cs="Arial"/>
                <w:szCs w:val="20"/>
                <w:lang w:eastAsia="en-GB"/>
              </w:rPr>
            </w:pPr>
            <w:r>
              <w:t>Responsibility for the implementation of this policy includes all staff, volunteers and contractors working on behalf of the Trust, whether that work is paid or voluntary. Responsibilities include the reporting of and/or the management of any incidents.</w:t>
            </w:r>
          </w:p>
        </w:tc>
      </w:tr>
      <w:tr w:rsidR="00B71917" w:rsidRPr="007D0DCD" w14:paraId="3D52A448" w14:textId="77777777" w:rsidTr="003C4BC0">
        <w:tc>
          <w:tcPr>
            <w:tcW w:w="817" w:type="dxa"/>
            <w:tcBorders>
              <w:top w:val="nil"/>
              <w:left w:val="nil"/>
              <w:bottom w:val="nil"/>
              <w:right w:val="nil"/>
            </w:tcBorders>
          </w:tcPr>
          <w:p w14:paraId="7AF7A3F0" w14:textId="77777777" w:rsidR="00B71917" w:rsidRPr="00E82464" w:rsidRDefault="00B71917" w:rsidP="00B71917">
            <w:pPr>
              <w:rPr>
                <w:rFonts w:eastAsia="Times New Roman" w:cs="Arial"/>
                <w:szCs w:val="20"/>
                <w:lang w:eastAsia="en-GB"/>
              </w:rPr>
            </w:pPr>
          </w:p>
        </w:tc>
        <w:tc>
          <w:tcPr>
            <w:tcW w:w="8816" w:type="dxa"/>
            <w:tcBorders>
              <w:top w:val="nil"/>
              <w:left w:val="nil"/>
              <w:bottom w:val="nil"/>
              <w:right w:val="nil"/>
            </w:tcBorders>
          </w:tcPr>
          <w:p w14:paraId="09592E52" w14:textId="77777777" w:rsidR="00B71917" w:rsidRPr="00BA5AF4" w:rsidRDefault="00B71917" w:rsidP="00B71917">
            <w:pPr>
              <w:rPr>
                <w:rFonts w:ascii="Calibri" w:eastAsia="Times New Roman" w:hAnsi="Calibri" w:cs="Arial"/>
                <w:szCs w:val="20"/>
                <w:lang w:eastAsia="en-GB"/>
              </w:rPr>
            </w:pPr>
          </w:p>
        </w:tc>
      </w:tr>
      <w:tr w:rsidR="00B71917" w:rsidRPr="007D0DCD" w14:paraId="02453361" w14:textId="77777777" w:rsidTr="003C4BC0">
        <w:tc>
          <w:tcPr>
            <w:tcW w:w="817" w:type="dxa"/>
            <w:tcBorders>
              <w:top w:val="nil"/>
              <w:left w:val="nil"/>
              <w:bottom w:val="nil"/>
              <w:right w:val="nil"/>
            </w:tcBorders>
          </w:tcPr>
          <w:p w14:paraId="2675233E" w14:textId="77777777" w:rsidR="00B71917" w:rsidRPr="00E82464" w:rsidRDefault="00B71917" w:rsidP="00B228D2">
            <w:pPr>
              <w:pStyle w:val="ListParagraph"/>
              <w:numPr>
                <w:ilvl w:val="2"/>
                <w:numId w:val="5"/>
              </w:numPr>
              <w:rPr>
                <w:rFonts w:eastAsia="Times New Roman" w:cs="Arial"/>
                <w:szCs w:val="20"/>
                <w:lang w:eastAsia="en-GB"/>
              </w:rPr>
            </w:pPr>
          </w:p>
        </w:tc>
        <w:tc>
          <w:tcPr>
            <w:tcW w:w="8816" w:type="dxa"/>
            <w:tcBorders>
              <w:top w:val="nil"/>
              <w:left w:val="nil"/>
              <w:bottom w:val="nil"/>
              <w:right w:val="nil"/>
            </w:tcBorders>
          </w:tcPr>
          <w:p w14:paraId="76D5C721" w14:textId="03D15B64" w:rsidR="00B71917" w:rsidRPr="00BA5AF4" w:rsidRDefault="00C31E82" w:rsidP="00B71917">
            <w:pPr>
              <w:rPr>
                <w:rFonts w:ascii="Calibri" w:eastAsia="Times New Roman" w:hAnsi="Calibri" w:cs="Arial"/>
                <w:szCs w:val="20"/>
                <w:lang w:eastAsia="en-GB"/>
              </w:rPr>
            </w:pPr>
            <w:r>
              <w:t>If any member of staff has any concerns about the safety or wellbeing of a child and/or adult at risk, they must immediately follow the Trust’s Safeguarding Procedure.</w:t>
            </w:r>
          </w:p>
        </w:tc>
      </w:tr>
      <w:tr w:rsidR="00B71917" w:rsidRPr="007D0DCD" w14:paraId="04ABC200" w14:textId="77777777" w:rsidTr="003C4BC0">
        <w:tc>
          <w:tcPr>
            <w:tcW w:w="817" w:type="dxa"/>
            <w:tcBorders>
              <w:top w:val="nil"/>
              <w:left w:val="nil"/>
              <w:bottom w:val="nil"/>
              <w:right w:val="nil"/>
            </w:tcBorders>
          </w:tcPr>
          <w:p w14:paraId="33D0C36A" w14:textId="77777777" w:rsidR="00B71917" w:rsidRPr="00E82464" w:rsidRDefault="00B71917" w:rsidP="00B71917">
            <w:pPr>
              <w:rPr>
                <w:rFonts w:eastAsia="Times New Roman" w:cs="Arial"/>
                <w:szCs w:val="20"/>
                <w:lang w:eastAsia="en-GB"/>
              </w:rPr>
            </w:pPr>
          </w:p>
        </w:tc>
        <w:tc>
          <w:tcPr>
            <w:tcW w:w="8816" w:type="dxa"/>
            <w:tcBorders>
              <w:top w:val="nil"/>
              <w:left w:val="nil"/>
              <w:bottom w:val="nil"/>
              <w:right w:val="nil"/>
            </w:tcBorders>
          </w:tcPr>
          <w:p w14:paraId="6AE595AB" w14:textId="77777777" w:rsidR="00B71917" w:rsidRPr="00BA5AF4" w:rsidRDefault="00B71917" w:rsidP="00B71917">
            <w:pPr>
              <w:rPr>
                <w:rFonts w:ascii="Calibri" w:eastAsia="Times New Roman" w:hAnsi="Calibri" w:cs="Arial"/>
                <w:szCs w:val="20"/>
                <w:lang w:eastAsia="en-GB"/>
              </w:rPr>
            </w:pPr>
          </w:p>
        </w:tc>
      </w:tr>
      <w:tr w:rsidR="00B71917" w:rsidRPr="007D0DCD" w14:paraId="75A8AC0B" w14:textId="77777777" w:rsidTr="003C4BC0">
        <w:tc>
          <w:tcPr>
            <w:tcW w:w="817" w:type="dxa"/>
            <w:tcBorders>
              <w:top w:val="nil"/>
              <w:left w:val="nil"/>
              <w:bottom w:val="nil"/>
              <w:right w:val="nil"/>
            </w:tcBorders>
          </w:tcPr>
          <w:p w14:paraId="4C3E3DA9" w14:textId="77777777" w:rsidR="00B71917" w:rsidRPr="00E82464" w:rsidRDefault="00B71917" w:rsidP="00B228D2">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0AD05710" w14:textId="65152359" w:rsidR="00B71917" w:rsidRPr="00BA5AF4" w:rsidRDefault="00C31E82" w:rsidP="00C31E82">
            <w:pPr>
              <w:pStyle w:val="Heading20"/>
              <w:rPr>
                <w:rFonts w:ascii="Calibri" w:hAnsi="Calibri" w:cs="Arial"/>
                <w:szCs w:val="20"/>
                <w:lang w:eastAsia="en-GB"/>
              </w:rPr>
            </w:pPr>
            <w:bookmarkStart w:id="25" w:name="_Toc159332286"/>
            <w:r w:rsidRPr="00CC441A">
              <w:t>Community Safety Team</w:t>
            </w:r>
            <w:bookmarkEnd w:id="25"/>
          </w:p>
        </w:tc>
      </w:tr>
      <w:tr w:rsidR="00B71917" w:rsidRPr="007D0DCD" w14:paraId="15861ABE" w14:textId="77777777" w:rsidTr="003C4BC0">
        <w:tc>
          <w:tcPr>
            <w:tcW w:w="817" w:type="dxa"/>
            <w:tcBorders>
              <w:top w:val="nil"/>
              <w:left w:val="nil"/>
              <w:bottom w:val="nil"/>
              <w:right w:val="nil"/>
            </w:tcBorders>
          </w:tcPr>
          <w:p w14:paraId="62DD1AC7" w14:textId="77777777" w:rsidR="00B71917" w:rsidRPr="00E82464" w:rsidRDefault="00B71917" w:rsidP="00B71917">
            <w:pPr>
              <w:rPr>
                <w:rFonts w:eastAsia="Times New Roman" w:cs="Arial"/>
                <w:szCs w:val="20"/>
                <w:lang w:eastAsia="en-GB"/>
              </w:rPr>
            </w:pPr>
          </w:p>
        </w:tc>
        <w:tc>
          <w:tcPr>
            <w:tcW w:w="8816" w:type="dxa"/>
            <w:tcBorders>
              <w:top w:val="nil"/>
              <w:left w:val="nil"/>
              <w:bottom w:val="nil"/>
              <w:right w:val="nil"/>
            </w:tcBorders>
          </w:tcPr>
          <w:p w14:paraId="57593D00" w14:textId="77777777" w:rsidR="00B71917" w:rsidRPr="00BA5AF4" w:rsidRDefault="00B71917" w:rsidP="00B71917">
            <w:pPr>
              <w:rPr>
                <w:rFonts w:ascii="Calibri" w:eastAsia="Times New Roman" w:hAnsi="Calibri" w:cs="Arial"/>
                <w:szCs w:val="20"/>
                <w:lang w:eastAsia="en-GB"/>
              </w:rPr>
            </w:pPr>
          </w:p>
        </w:tc>
      </w:tr>
      <w:tr w:rsidR="00B71917" w:rsidRPr="007D0DCD" w14:paraId="7B50327B" w14:textId="77777777" w:rsidTr="003C4BC0">
        <w:tc>
          <w:tcPr>
            <w:tcW w:w="817" w:type="dxa"/>
            <w:tcBorders>
              <w:top w:val="nil"/>
              <w:left w:val="nil"/>
              <w:bottom w:val="nil"/>
              <w:right w:val="nil"/>
            </w:tcBorders>
          </w:tcPr>
          <w:p w14:paraId="54BCBA85" w14:textId="77777777" w:rsidR="00B71917" w:rsidRPr="00E82464" w:rsidRDefault="00B71917" w:rsidP="00B228D2">
            <w:pPr>
              <w:pStyle w:val="ListParagraph"/>
              <w:numPr>
                <w:ilvl w:val="2"/>
                <w:numId w:val="5"/>
              </w:numPr>
              <w:rPr>
                <w:rFonts w:eastAsia="Times New Roman" w:cs="Arial"/>
                <w:szCs w:val="20"/>
                <w:lang w:eastAsia="en-GB"/>
              </w:rPr>
            </w:pPr>
          </w:p>
        </w:tc>
        <w:tc>
          <w:tcPr>
            <w:tcW w:w="8816" w:type="dxa"/>
            <w:tcBorders>
              <w:top w:val="nil"/>
              <w:left w:val="nil"/>
              <w:bottom w:val="nil"/>
              <w:right w:val="nil"/>
            </w:tcBorders>
          </w:tcPr>
          <w:p w14:paraId="674C75CD" w14:textId="0D1D99A7" w:rsidR="00B71917" w:rsidRPr="00BA5AF4" w:rsidRDefault="00C31E82" w:rsidP="00B71917">
            <w:pPr>
              <w:rPr>
                <w:rFonts w:ascii="Calibri" w:eastAsia="Times New Roman" w:hAnsi="Calibri" w:cs="Arial"/>
                <w:szCs w:val="20"/>
                <w:lang w:eastAsia="en-GB"/>
              </w:rPr>
            </w:pPr>
            <w:r>
              <w:t xml:space="preserve">The Trust’s Community Safety team, led by the Customer Support and Enforcement Manager will be responsible for the operational implementation of measures contained within this policy.  </w:t>
            </w:r>
          </w:p>
        </w:tc>
      </w:tr>
      <w:tr w:rsidR="00C31E82" w:rsidRPr="007D0DCD" w14:paraId="1231166D" w14:textId="77777777" w:rsidTr="00D03AE7">
        <w:tc>
          <w:tcPr>
            <w:tcW w:w="817" w:type="dxa"/>
            <w:tcBorders>
              <w:top w:val="nil"/>
              <w:left w:val="nil"/>
              <w:bottom w:val="nil"/>
              <w:right w:val="nil"/>
            </w:tcBorders>
          </w:tcPr>
          <w:p w14:paraId="22ECADDF" w14:textId="77777777" w:rsidR="00C31E82" w:rsidRPr="00E82464" w:rsidRDefault="00C31E82" w:rsidP="00D03AE7">
            <w:pPr>
              <w:rPr>
                <w:rFonts w:eastAsia="Times New Roman" w:cs="Arial"/>
                <w:szCs w:val="20"/>
                <w:lang w:eastAsia="en-GB"/>
              </w:rPr>
            </w:pPr>
          </w:p>
        </w:tc>
        <w:tc>
          <w:tcPr>
            <w:tcW w:w="8816" w:type="dxa"/>
            <w:tcBorders>
              <w:top w:val="nil"/>
              <w:left w:val="nil"/>
              <w:bottom w:val="nil"/>
              <w:right w:val="nil"/>
            </w:tcBorders>
          </w:tcPr>
          <w:p w14:paraId="6CD71442" w14:textId="77777777" w:rsidR="00C31E82" w:rsidRPr="00BA5AF4" w:rsidRDefault="00C31E82" w:rsidP="00D03AE7">
            <w:pPr>
              <w:rPr>
                <w:rFonts w:ascii="Calibri" w:eastAsia="Times New Roman" w:hAnsi="Calibri" w:cs="Arial"/>
                <w:szCs w:val="20"/>
                <w:lang w:eastAsia="en-GB"/>
              </w:rPr>
            </w:pPr>
          </w:p>
        </w:tc>
      </w:tr>
      <w:tr w:rsidR="00C31E82" w:rsidRPr="007D0DCD" w14:paraId="3F953381" w14:textId="77777777" w:rsidTr="003C4BC0">
        <w:tc>
          <w:tcPr>
            <w:tcW w:w="817" w:type="dxa"/>
            <w:tcBorders>
              <w:top w:val="nil"/>
              <w:left w:val="nil"/>
              <w:bottom w:val="nil"/>
              <w:right w:val="nil"/>
            </w:tcBorders>
          </w:tcPr>
          <w:p w14:paraId="77B0482F" w14:textId="77777777" w:rsidR="00C31E82" w:rsidRPr="00E82464" w:rsidRDefault="00C31E82" w:rsidP="00B71917">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40CE2604" w14:textId="19A77FB9" w:rsidR="00C31E82" w:rsidRDefault="00C31E82" w:rsidP="00C31E82">
            <w:pPr>
              <w:pStyle w:val="Heading20"/>
            </w:pPr>
            <w:bookmarkStart w:id="26" w:name="_Toc159332287"/>
            <w:r w:rsidRPr="00CC441A">
              <w:t>Head of Neighbourhoods</w:t>
            </w:r>
            <w:bookmarkEnd w:id="26"/>
          </w:p>
        </w:tc>
      </w:tr>
      <w:tr w:rsidR="00B71917" w:rsidRPr="007D0DCD" w14:paraId="54CC3041" w14:textId="77777777" w:rsidTr="003C4BC0">
        <w:tc>
          <w:tcPr>
            <w:tcW w:w="817" w:type="dxa"/>
            <w:tcBorders>
              <w:top w:val="nil"/>
              <w:left w:val="nil"/>
              <w:bottom w:val="nil"/>
              <w:right w:val="nil"/>
            </w:tcBorders>
          </w:tcPr>
          <w:p w14:paraId="4EAD7FEF" w14:textId="77777777" w:rsidR="00B71917" w:rsidRPr="00E82464" w:rsidRDefault="00B71917" w:rsidP="00B71917">
            <w:pPr>
              <w:rPr>
                <w:rFonts w:eastAsia="Times New Roman" w:cs="Arial"/>
                <w:szCs w:val="20"/>
                <w:lang w:eastAsia="en-GB"/>
              </w:rPr>
            </w:pPr>
          </w:p>
        </w:tc>
        <w:tc>
          <w:tcPr>
            <w:tcW w:w="8816" w:type="dxa"/>
            <w:tcBorders>
              <w:top w:val="nil"/>
              <w:left w:val="nil"/>
              <w:bottom w:val="nil"/>
              <w:right w:val="nil"/>
            </w:tcBorders>
          </w:tcPr>
          <w:p w14:paraId="7111D959" w14:textId="77777777" w:rsidR="00B71917" w:rsidRPr="00BA5AF4" w:rsidRDefault="00B71917" w:rsidP="00B71917">
            <w:pPr>
              <w:rPr>
                <w:rFonts w:ascii="Calibri" w:eastAsia="Times New Roman" w:hAnsi="Calibri" w:cs="Arial"/>
                <w:szCs w:val="20"/>
                <w:lang w:eastAsia="en-GB"/>
              </w:rPr>
            </w:pPr>
          </w:p>
        </w:tc>
      </w:tr>
      <w:tr w:rsidR="00B71917" w:rsidRPr="007D0DCD" w14:paraId="7A6CADD4" w14:textId="77777777" w:rsidTr="003C4BC0">
        <w:tc>
          <w:tcPr>
            <w:tcW w:w="817" w:type="dxa"/>
            <w:tcBorders>
              <w:top w:val="nil"/>
              <w:left w:val="nil"/>
              <w:bottom w:val="nil"/>
              <w:right w:val="nil"/>
            </w:tcBorders>
          </w:tcPr>
          <w:p w14:paraId="38641072" w14:textId="77777777" w:rsidR="00B71917" w:rsidRPr="00E82464" w:rsidRDefault="00B71917" w:rsidP="00B71917">
            <w:pPr>
              <w:pStyle w:val="ListParagraph"/>
              <w:numPr>
                <w:ilvl w:val="2"/>
                <w:numId w:val="5"/>
              </w:numPr>
              <w:rPr>
                <w:rFonts w:eastAsia="Times New Roman" w:cs="Arial"/>
                <w:szCs w:val="20"/>
                <w:lang w:eastAsia="en-GB"/>
              </w:rPr>
            </w:pPr>
          </w:p>
        </w:tc>
        <w:tc>
          <w:tcPr>
            <w:tcW w:w="8816" w:type="dxa"/>
            <w:tcBorders>
              <w:top w:val="nil"/>
              <w:left w:val="nil"/>
              <w:bottom w:val="nil"/>
              <w:right w:val="nil"/>
            </w:tcBorders>
          </w:tcPr>
          <w:p w14:paraId="71D7AF4A" w14:textId="6463B0C3" w:rsidR="00B71917" w:rsidRPr="00BA5AF4" w:rsidRDefault="00C31E82" w:rsidP="00B71917">
            <w:pPr>
              <w:rPr>
                <w:rFonts w:ascii="Calibri" w:eastAsia="Times New Roman" w:hAnsi="Calibri" w:cs="Arial"/>
                <w:szCs w:val="20"/>
                <w:lang w:eastAsia="en-GB"/>
              </w:rPr>
            </w:pPr>
            <w:r>
              <w:t>As legislation and best practice are formulated it will be the responsibility of the Head of Neighbourhoods, to ensure any necessary updates to this policy are made in a timely manner</w:t>
            </w:r>
          </w:p>
        </w:tc>
      </w:tr>
      <w:tr w:rsidR="00B71917" w:rsidRPr="007D0DCD" w14:paraId="6A80B1ED" w14:textId="77777777" w:rsidTr="003C4BC0">
        <w:tc>
          <w:tcPr>
            <w:tcW w:w="817" w:type="dxa"/>
            <w:tcBorders>
              <w:top w:val="nil"/>
              <w:left w:val="nil"/>
              <w:bottom w:val="nil"/>
              <w:right w:val="nil"/>
            </w:tcBorders>
          </w:tcPr>
          <w:p w14:paraId="36559946" w14:textId="77777777" w:rsidR="00B71917" w:rsidRPr="00E82464" w:rsidRDefault="00B71917" w:rsidP="00B71917">
            <w:pPr>
              <w:pStyle w:val="ListParagraph"/>
              <w:ind w:left="0"/>
              <w:rPr>
                <w:rFonts w:eastAsia="Times New Roman" w:cs="Arial"/>
                <w:szCs w:val="20"/>
                <w:lang w:eastAsia="en-GB"/>
              </w:rPr>
            </w:pPr>
          </w:p>
        </w:tc>
        <w:tc>
          <w:tcPr>
            <w:tcW w:w="8816" w:type="dxa"/>
            <w:tcBorders>
              <w:top w:val="nil"/>
              <w:left w:val="nil"/>
              <w:bottom w:val="nil"/>
              <w:right w:val="nil"/>
            </w:tcBorders>
          </w:tcPr>
          <w:p w14:paraId="0CE5E4A1" w14:textId="77777777" w:rsidR="00B71917" w:rsidRPr="00BA5AF4" w:rsidRDefault="00B71917" w:rsidP="00B71917">
            <w:pPr>
              <w:rPr>
                <w:rFonts w:ascii="Calibri" w:eastAsia="Times New Roman" w:hAnsi="Calibri" w:cs="Arial"/>
                <w:szCs w:val="20"/>
                <w:lang w:eastAsia="en-GB"/>
              </w:rPr>
            </w:pPr>
          </w:p>
        </w:tc>
      </w:tr>
      <w:tr w:rsidR="00B71917" w:rsidRPr="007D0DCD" w14:paraId="29242665" w14:textId="77777777" w:rsidTr="003C4BC0">
        <w:tc>
          <w:tcPr>
            <w:tcW w:w="817" w:type="dxa"/>
            <w:tcBorders>
              <w:top w:val="nil"/>
              <w:left w:val="nil"/>
              <w:bottom w:val="nil"/>
              <w:right w:val="nil"/>
            </w:tcBorders>
          </w:tcPr>
          <w:p w14:paraId="6636CF33" w14:textId="77777777" w:rsidR="00B71917" w:rsidRPr="00E82464" w:rsidRDefault="00B71917" w:rsidP="00B71917">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5FB7CC44" w14:textId="75973014" w:rsidR="00B71917" w:rsidRPr="00BA5AF4" w:rsidRDefault="00C31E82" w:rsidP="00C31E82">
            <w:pPr>
              <w:pStyle w:val="Heading20"/>
              <w:rPr>
                <w:rFonts w:ascii="Calibri" w:hAnsi="Calibri" w:cs="Arial"/>
                <w:szCs w:val="20"/>
                <w:lang w:eastAsia="en-GB"/>
              </w:rPr>
            </w:pPr>
            <w:bookmarkStart w:id="27" w:name="_Toc159332288"/>
            <w:r w:rsidRPr="00CC441A">
              <w:t>Executive</w:t>
            </w:r>
            <w:r>
              <w:t xml:space="preserve"> &amp; Board</w:t>
            </w:r>
            <w:bookmarkEnd w:id="27"/>
          </w:p>
        </w:tc>
      </w:tr>
      <w:tr w:rsidR="00B71917" w:rsidRPr="007D0DCD" w14:paraId="23F6F3FD" w14:textId="77777777" w:rsidTr="003C4BC0">
        <w:tc>
          <w:tcPr>
            <w:tcW w:w="817" w:type="dxa"/>
            <w:tcBorders>
              <w:top w:val="nil"/>
              <w:left w:val="nil"/>
              <w:bottom w:val="nil"/>
              <w:right w:val="nil"/>
            </w:tcBorders>
          </w:tcPr>
          <w:p w14:paraId="6AE1B46D" w14:textId="77777777" w:rsidR="00B71917" w:rsidRPr="00E82464" w:rsidRDefault="00B71917" w:rsidP="00B71917">
            <w:pPr>
              <w:pStyle w:val="ListParagraph"/>
              <w:ind w:left="0"/>
              <w:rPr>
                <w:rFonts w:eastAsia="Times New Roman" w:cs="Arial"/>
                <w:szCs w:val="20"/>
                <w:lang w:eastAsia="en-GB"/>
              </w:rPr>
            </w:pPr>
          </w:p>
        </w:tc>
        <w:tc>
          <w:tcPr>
            <w:tcW w:w="8816" w:type="dxa"/>
            <w:tcBorders>
              <w:top w:val="nil"/>
              <w:left w:val="nil"/>
              <w:bottom w:val="nil"/>
              <w:right w:val="nil"/>
            </w:tcBorders>
          </w:tcPr>
          <w:p w14:paraId="6FD39B3A" w14:textId="77777777" w:rsidR="00B71917" w:rsidRPr="00BA5AF4" w:rsidRDefault="00B71917" w:rsidP="00B71917">
            <w:pPr>
              <w:rPr>
                <w:rFonts w:ascii="Calibri" w:eastAsia="Times New Roman" w:hAnsi="Calibri" w:cs="Arial"/>
                <w:szCs w:val="20"/>
                <w:lang w:eastAsia="en-GB"/>
              </w:rPr>
            </w:pPr>
          </w:p>
        </w:tc>
      </w:tr>
      <w:tr w:rsidR="00B71917" w:rsidRPr="007D0DCD" w14:paraId="554BF59A" w14:textId="77777777" w:rsidTr="003C4BC0">
        <w:tc>
          <w:tcPr>
            <w:tcW w:w="817" w:type="dxa"/>
            <w:tcBorders>
              <w:top w:val="nil"/>
              <w:left w:val="nil"/>
              <w:bottom w:val="nil"/>
              <w:right w:val="nil"/>
            </w:tcBorders>
          </w:tcPr>
          <w:p w14:paraId="53FAE463" w14:textId="77777777" w:rsidR="00B71917" w:rsidRPr="00E82464" w:rsidRDefault="00B71917" w:rsidP="00B71917">
            <w:pPr>
              <w:pStyle w:val="ListParagraph"/>
              <w:numPr>
                <w:ilvl w:val="2"/>
                <w:numId w:val="5"/>
              </w:numPr>
              <w:rPr>
                <w:rFonts w:eastAsia="Times New Roman" w:cs="Arial"/>
                <w:szCs w:val="20"/>
                <w:lang w:eastAsia="en-GB"/>
              </w:rPr>
            </w:pPr>
          </w:p>
        </w:tc>
        <w:tc>
          <w:tcPr>
            <w:tcW w:w="8816" w:type="dxa"/>
            <w:tcBorders>
              <w:top w:val="nil"/>
              <w:left w:val="nil"/>
              <w:bottom w:val="nil"/>
              <w:right w:val="nil"/>
            </w:tcBorders>
          </w:tcPr>
          <w:p w14:paraId="5B187BA3" w14:textId="0A2F69CB" w:rsidR="00B71917" w:rsidRPr="00BA5AF4" w:rsidRDefault="00C31E82" w:rsidP="00B71917">
            <w:pPr>
              <w:rPr>
                <w:rFonts w:ascii="Calibri" w:eastAsia="Times New Roman" w:hAnsi="Calibri" w:cs="Arial"/>
                <w:szCs w:val="20"/>
                <w:lang w:eastAsia="en-GB"/>
              </w:rPr>
            </w:pPr>
            <w:r w:rsidRPr="00CC441A">
              <w:t>The Trust’s Executive team will be responsible for the approval of this policy and will receive reports that demonstrate compliance with this policy.</w:t>
            </w:r>
            <w:r>
              <w:t xml:space="preserve"> The Trust’s Board will receive periodic updates on the Trust’s approach to tackling ASB and hate crime, no less than annually.</w:t>
            </w:r>
          </w:p>
        </w:tc>
      </w:tr>
      <w:tr w:rsidR="00B71917" w:rsidRPr="007D0DCD" w14:paraId="3AA418A8" w14:textId="77777777" w:rsidTr="003C4BC0">
        <w:tc>
          <w:tcPr>
            <w:tcW w:w="817" w:type="dxa"/>
            <w:tcBorders>
              <w:top w:val="nil"/>
              <w:left w:val="nil"/>
              <w:bottom w:val="nil"/>
              <w:right w:val="nil"/>
            </w:tcBorders>
          </w:tcPr>
          <w:p w14:paraId="5E1A0988" w14:textId="77777777" w:rsidR="00B71917" w:rsidRPr="00E82464" w:rsidRDefault="00B71917" w:rsidP="00B71917">
            <w:pPr>
              <w:pStyle w:val="ListParagraph"/>
              <w:ind w:left="0"/>
              <w:rPr>
                <w:rFonts w:eastAsia="Times New Roman" w:cs="Arial"/>
                <w:szCs w:val="20"/>
                <w:lang w:eastAsia="en-GB"/>
              </w:rPr>
            </w:pPr>
          </w:p>
        </w:tc>
        <w:tc>
          <w:tcPr>
            <w:tcW w:w="8816" w:type="dxa"/>
            <w:tcBorders>
              <w:top w:val="nil"/>
              <w:left w:val="nil"/>
              <w:bottom w:val="nil"/>
              <w:right w:val="nil"/>
            </w:tcBorders>
          </w:tcPr>
          <w:p w14:paraId="27EC9886" w14:textId="77777777" w:rsidR="00B71917" w:rsidRPr="00BA5AF4" w:rsidRDefault="00B71917" w:rsidP="00B71917">
            <w:pPr>
              <w:rPr>
                <w:rFonts w:ascii="Calibri" w:eastAsia="Times New Roman" w:hAnsi="Calibri" w:cs="Arial"/>
                <w:szCs w:val="20"/>
                <w:lang w:eastAsia="en-GB"/>
              </w:rPr>
            </w:pPr>
          </w:p>
        </w:tc>
      </w:tr>
      <w:tr w:rsidR="00B71917" w:rsidRPr="007D0DCD" w14:paraId="52F2EEAF" w14:textId="77777777" w:rsidTr="003C4BC0">
        <w:tc>
          <w:tcPr>
            <w:tcW w:w="817" w:type="dxa"/>
            <w:tcBorders>
              <w:top w:val="nil"/>
              <w:left w:val="nil"/>
              <w:bottom w:val="nil"/>
              <w:right w:val="nil"/>
            </w:tcBorders>
          </w:tcPr>
          <w:p w14:paraId="4452C5EA" w14:textId="77777777" w:rsidR="00B71917" w:rsidRPr="00E82464" w:rsidRDefault="00B71917" w:rsidP="00B71917">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367F7687" w14:textId="3705F7F5" w:rsidR="00B71917" w:rsidRPr="00BA5AF4" w:rsidRDefault="00C31E82" w:rsidP="00C31E82">
            <w:pPr>
              <w:pStyle w:val="Heading20"/>
              <w:rPr>
                <w:rFonts w:ascii="Calibri" w:hAnsi="Calibri" w:cs="Arial"/>
                <w:szCs w:val="20"/>
                <w:lang w:eastAsia="en-GB"/>
              </w:rPr>
            </w:pPr>
            <w:bookmarkStart w:id="28" w:name="_Toc159332289"/>
            <w:r w:rsidRPr="006A365A">
              <w:t>Risk Management</w:t>
            </w:r>
            <w:bookmarkEnd w:id="28"/>
          </w:p>
        </w:tc>
      </w:tr>
      <w:tr w:rsidR="00B71917" w:rsidRPr="007D0DCD" w14:paraId="5240FEA9" w14:textId="77777777" w:rsidTr="003C4BC0">
        <w:tc>
          <w:tcPr>
            <w:tcW w:w="817" w:type="dxa"/>
            <w:tcBorders>
              <w:top w:val="nil"/>
              <w:left w:val="nil"/>
              <w:bottom w:val="nil"/>
              <w:right w:val="nil"/>
            </w:tcBorders>
          </w:tcPr>
          <w:p w14:paraId="4CBBA104" w14:textId="77777777" w:rsidR="00B71917" w:rsidRPr="00E82464" w:rsidRDefault="00B71917" w:rsidP="00B71917">
            <w:pPr>
              <w:pStyle w:val="ListParagraph"/>
              <w:ind w:left="0"/>
              <w:rPr>
                <w:rFonts w:eastAsia="Times New Roman" w:cs="Arial"/>
                <w:szCs w:val="20"/>
                <w:lang w:eastAsia="en-GB"/>
              </w:rPr>
            </w:pPr>
          </w:p>
        </w:tc>
        <w:tc>
          <w:tcPr>
            <w:tcW w:w="8816" w:type="dxa"/>
            <w:tcBorders>
              <w:top w:val="nil"/>
              <w:left w:val="nil"/>
              <w:bottom w:val="nil"/>
              <w:right w:val="nil"/>
            </w:tcBorders>
          </w:tcPr>
          <w:p w14:paraId="551CF071" w14:textId="77777777" w:rsidR="00B71917" w:rsidRPr="00BA5AF4" w:rsidRDefault="00B71917" w:rsidP="00B71917">
            <w:pPr>
              <w:rPr>
                <w:rFonts w:ascii="Calibri" w:eastAsia="Times New Roman" w:hAnsi="Calibri" w:cs="Arial"/>
                <w:szCs w:val="20"/>
                <w:lang w:eastAsia="en-GB"/>
              </w:rPr>
            </w:pPr>
          </w:p>
        </w:tc>
      </w:tr>
      <w:tr w:rsidR="00C31E82" w:rsidRPr="007D0DCD" w14:paraId="60A9D7A9" w14:textId="77777777" w:rsidTr="006C4626">
        <w:tc>
          <w:tcPr>
            <w:tcW w:w="817" w:type="dxa"/>
            <w:tcBorders>
              <w:top w:val="nil"/>
              <w:left w:val="nil"/>
              <w:bottom w:val="nil"/>
              <w:right w:val="nil"/>
            </w:tcBorders>
          </w:tcPr>
          <w:p w14:paraId="32E34873" w14:textId="77777777" w:rsidR="00C31E82" w:rsidRPr="00E82464" w:rsidRDefault="00C31E82" w:rsidP="006C4626">
            <w:pPr>
              <w:pStyle w:val="ListParagraph"/>
              <w:numPr>
                <w:ilvl w:val="2"/>
                <w:numId w:val="5"/>
              </w:numPr>
              <w:rPr>
                <w:rFonts w:eastAsia="Times New Roman" w:cs="Arial"/>
                <w:szCs w:val="20"/>
                <w:lang w:eastAsia="en-GB"/>
              </w:rPr>
            </w:pPr>
          </w:p>
        </w:tc>
        <w:tc>
          <w:tcPr>
            <w:tcW w:w="8816" w:type="dxa"/>
            <w:tcBorders>
              <w:top w:val="nil"/>
              <w:left w:val="nil"/>
              <w:bottom w:val="nil"/>
              <w:right w:val="nil"/>
            </w:tcBorders>
          </w:tcPr>
          <w:p w14:paraId="545F220B" w14:textId="17B8DCDF" w:rsidR="00C31E82" w:rsidRPr="00BA5AF4" w:rsidRDefault="00C31E82" w:rsidP="006C4626">
            <w:pPr>
              <w:rPr>
                <w:rFonts w:ascii="Calibri" w:eastAsia="Times New Roman" w:hAnsi="Calibri" w:cs="Arial"/>
                <w:szCs w:val="20"/>
                <w:lang w:eastAsia="en-GB"/>
              </w:rPr>
            </w:pPr>
            <w:r>
              <w:t>ASB and hate crime is a key responsibility for housing, care and support providers. The Trust   will seek to mitigate business risk through this policy.</w:t>
            </w:r>
          </w:p>
        </w:tc>
      </w:tr>
      <w:tr w:rsidR="00C31E82" w:rsidRPr="007D0DCD" w14:paraId="1F6A96E7" w14:textId="77777777" w:rsidTr="006C4626">
        <w:tc>
          <w:tcPr>
            <w:tcW w:w="817" w:type="dxa"/>
            <w:tcBorders>
              <w:top w:val="nil"/>
              <w:left w:val="nil"/>
              <w:bottom w:val="nil"/>
              <w:right w:val="nil"/>
            </w:tcBorders>
          </w:tcPr>
          <w:p w14:paraId="6EC35C29" w14:textId="77777777" w:rsidR="00C31E82" w:rsidRPr="00E82464" w:rsidRDefault="00C31E82" w:rsidP="006C4626">
            <w:pPr>
              <w:pStyle w:val="ListParagraph"/>
              <w:ind w:left="0"/>
              <w:rPr>
                <w:rFonts w:eastAsia="Times New Roman" w:cs="Arial"/>
                <w:szCs w:val="20"/>
                <w:lang w:eastAsia="en-GB"/>
              </w:rPr>
            </w:pPr>
          </w:p>
        </w:tc>
        <w:tc>
          <w:tcPr>
            <w:tcW w:w="8816" w:type="dxa"/>
            <w:tcBorders>
              <w:top w:val="nil"/>
              <w:left w:val="nil"/>
              <w:bottom w:val="nil"/>
              <w:right w:val="nil"/>
            </w:tcBorders>
          </w:tcPr>
          <w:p w14:paraId="57B39511" w14:textId="77777777" w:rsidR="00C31E82" w:rsidRPr="00BA5AF4" w:rsidRDefault="00C31E82" w:rsidP="006C4626">
            <w:pPr>
              <w:rPr>
                <w:rFonts w:ascii="Calibri" w:eastAsia="Times New Roman" w:hAnsi="Calibri" w:cs="Arial"/>
                <w:szCs w:val="20"/>
                <w:lang w:eastAsia="en-GB"/>
              </w:rPr>
            </w:pPr>
          </w:p>
        </w:tc>
      </w:tr>
      <w:tr w:rsidR="00C31E82" w:rsidRPr="007D0DCD" w14:paraId="603B69AA" w14:textId="77777777" w:rsidTr="006C4626">
        <w:tc>
          <w:tcPr>
            <w:tcW w:w="817" w:type="dxa"/>
            <w:tcBorders>
              <w:top w:val="nil"/>
              <w:left w:val="nil"/>
              <w:bottom w:val="nil"/>
              <w:right w:val="nil"/>
            </w:tcBorders>
          </w:tcPr>
          <w:p w14:paraId="572BDAB5" w14:textId="77777777" w:rsidR="00C31E82" w:rsidRPr="00E82464" w:rsidRDefault="00C31E82" w:rsidP="006C4626">
            <w:pPr>
              <w:pStyle w:val="ListParagraph"/>
              <w:numPr>
                <w:ilvl w:val="2"/>
                <w:numId w:val="5"/>
              </w:numPr>
              <w:rPr>
                <w:rFonts w:eastAsia="Times New Roman" w:cs="Arial"/>
                <w:szCs w:val="20"/>
                <w:lang w:eastAsia="en-GB"/>
              </w:rPr>
            </w:pPr>
          </w:p>
        </w:tc>
        <w:tc>
          <w:tcPr>
            <w:tcW w:w="8816" w:type="dxa"/>
            <w:tcBorders>
              <w:top w:val="nil"/>
              <w:left w:val="nil"/>
              <w:bottom w:val="nil"/>
              <w:right w:val="nil"/>
            </w:tcBorders>
          </w:tcPr>
          <w:p w14:paraId="487233D6" w14:textId="027327C3" w:rsidR="00C31E82" w:rsidRPr="00BA5AF4" w:rsidRDefault="00C31E82" w:rsidP="006C4626">
            <w:pPr>
              <w:rPr>
                <w:rFonts w:ascii="Calibri" w:eastAsia="Times New Roman" w:hAnsi="Calibri" w:cs="Arial"/>
                <w:szCs w:val="20"/>
                <w:lang w:eastAsia="en-GB"/>
              </w:rPr>
            </w:pPr>
            <w:r>
              <w:t>The risk is not just risk to the business – the first and most crucial risk is to customers. Where it is practicably possible the Trust will always safeguard children and adults at risk who live in our properties or receive our services.</w:t>
            </w:r>
          </w:p>
        </w:tc>
      </w:tr>
      <w:tr w:rsidR="00C31E82" w:rsidRPr="007D0DCD" w14:paraId="0D309862" w14:textId="77777777" w:rsidTr="006C4626">
        <w:tc>
          <w:tcPr>
            <w:tcW w:w="817" w:type="dxa"/>
            <w:tcBorders>
              <w:top w:val="nil"/>
              <w:left w:val="nil"/>
              <w:bottom w:val="nil"/>
              <w:right w:val="nil"/>
            </w:tcBorders>
          </w:tcPr>
          <w:p w14:paraId="62517F30" w14:textId="77777777" w:rsidR="00C31E82" w:rsidRPr="00E82464" w:rsidRDefault="00C31E82" w:rsidP="006C4626">
            <w:pPr>
              <w:pStyle w:val="ListParagraph"/>
              <w:ind w:left="0"/>
              <w:rPr>
                <w:rFonts w:eastAsia="Times New Roman" w:cs="Arial"/>
                <w:szCs w:val="20"/>
                <w:lang w:eastAsia="en-GB"/>
              </w:rPr>
            </w:pPr>
          </w:p>
        </w:tc>
        <w:tc>
          <w:tcPr>
            <w:tcW w:w="8816" w:type="dxa"/>
            <w:tcBorders>
              <w:top w:val="nil"/>
              <w:left w:val="nil"/>
              <w:bottom w:val="nil"/>
              <w:right w:val="nil"/>
            </w:tcBorders>
          </w:tcPr>
          <w:p w14:paraId="6B894BDF" w14:textId="77777777" w:rsidR="00C31E82" w:rsidRPr="00BA5AF4" w:rsidRDefault="00C31E82" w:rsidP="006C4626">
            <w:pPr>
              <w:rPr>
                <w:rFonts w:ascii="Calibri" w:eastAsia="Times New Roman" w:hAnsi="Calibri" w:cs="Arial"/>
                <w:szCs w:val="20"/>
                <w:lang w:eastAsia="en-GB"/>
              </w:rPr>
            </w:pPr>
          </w:p>
        </w:tc>
      </w:tr>
      <w:tr w:rsidR="00B71917" w:rsidRPr="007D0DCD" w14:paraId="05C457AC" w14:textId="77777777" w:rsidTr="003C4BC0">
        <w:tc>
          <w:tcPr>
            <w:tcW w:w="817" w:type="dxa"/>
            <w:tcBorders>
              <w:top w:val="nil"/>
              <w:left w:val="nil"/>
              <w:bottom w:val="nil"/>
              <w:right w:val="nil"/>
            </w:tcBorders>
          </w:tcPr>
          <w:p w14:paraId="22766A8B" w14:textId="77777777" w:rsidR="00B71917" w:rsidRPr="00E82464" w:rsidRDefault="00B71917" w:rsidP="00B71917">
            <w:pPr>
              <w:pStyle w:val="ListParagraph"/>
              <w:numPr>
                <w:ilvl w:val="2"/>
                <w:numId w:val="5"/>
              </w:numPr>
              <w:rPr>
                <w:rFonts w:eastAsia="Times New Roman" w:cs="Arial"/>
                <w:szCs w:val="20"/>
                <w:lang w:eastAsia="en-GB"/>
              </w:rPr>
            </w:pPr>
          </w:p>
        </w:tc>
        <w:tc>
          <w:tcPr>
            <w:tcW w:w="8816" w:type="dxa"/>
            <w:tcBorders>
              <w:top w:val="nil"/>
              <w:left w:val="nil"/>
              <w:bottom w:val="nil"/>
              <w:right w:val="nil"/>
            </w:tcBorders>
          </w:tcPr>
          <w:p w14:paraId="33E22579" w14:textId="4A66E96F" w:rsidR="00B71917" w:rsidRPr="00BA5AF4" w:rsidRDefault="00C31E82" w:rsidP="00B71917">
            <w:pPr>
              <w:rPr>
                <w:rFonts w:ascii="Calibri" w:eastAsia="Times New Roman" w:hAnsi="Calibri" w:cs="Arial"/>
                <w:szCs w:val="20"/>
                <w:lang w:eastAsia="en-GB"/>
              </w:rPr>
            </w:pPr>
            <w:r>
              <w:t>The Trust will ensure we are compliant with the standards for tackling ASB and hate crime in line with the Regulator for Social Housing and legislative requirements.</w:t>
            </w:r>
          </w:p>
        </w:tc>
      </w:tr>
      <w:tr w:rsidR="00B71917" w:rsidRPr="007D0DCD" w14:paraId="02166269" w14:textId="77777777" w:rsidTr="003C4BC0">
        <w:tc>
          <w:tcPr>
            <w:tcW w:w="817" w:type="dxa"/>
            <w:tcBorders>
              <w:top w:val="nil"/>
              <w:left w:val="nil"/>
              <w:bottom w:val="nil"/>
              <w:right w:val="nil"/>
            </w:tcBorders>
          </w:tcPr>
          <w:p w14:paraId="58640440" w14:textId="77777777" w:rsidR="00B71917" w:rsidRPr="00E82464" w:rsidRDefault="00B71917" w:rsidP="00B71917">
            <w:pPr>
              <w:pStyle w:val="ListParagraph"/>
              <w:ind w:left="0"/>
              <w:rPr>
                <w:rFonts w:eastAsia="Times New Roman" w:cs="Arial"/>
                <w:szCs w:val="20"/>
                <w:lang w:eastAsia="en-GB"/>
              </w:rPr>
            </w:pPr>
          </w:p>
        </w:tc>
        <w:tc>
          <w:tcPr>
            <w:tcW w:w="8816" w:type="dxa"/>
            <w:tcBorders>
              <w:top w:val="nil"/>
              <w:left w:val="nil"/>
              <w:bottom w:val="nil"/>
              <w:right w:val="nil"/>
            </w:tcBorders>
          </w:tcPr>
          <w:p w14:paraId="1003EFE2" w14:textId="77777777" w:rsidR="00B71917" w:rsidRPr="00BA5AF4" w:rsidRDefault="00B71917" w:rsidP="00B71917">
            <w:pPr>
              <w:rPr>
                <w:rFonts w:ascii="Calibri" w:eastAsia="Times New Roman" w:hAnsi="Calibri" w:cs="Arial"/>
                <w:szCs w:val="20"/>
                <w:lang w:eastAsia="en-GB"/>
              </w:rPr>
            </w:pPr>
          </w:p>
        </w:tc>
      </w:tr>
      <w:tr w:rsidR="00B71917" w:rsidRPr="007D0DCD" w14:paraId="5587D39D" w14:textId="77777777" w:rsidTr="003C4BC0">
        <w:trPr>
          <w:trHeight w:hRule="exact" w:val="340"/>
        </w:trPr>
        <w:tc>
          <w:tcPr>
            <w:tcW w:w="817" w:type="dxa"/>
            <w:tcBorders>
              <w:top w:val="nil"/>
              <w:left w:val="nil"/>
              <w:bottom w:val="nil"/>
              <w:right w:val="nil"/>
            </w:tcBorders>
          </w:tcPr>
          <w:p w14:paraId="2FC9F730" w14:textId="77777777" w:rsidR="00B71917" w:rsidRPr="00E82464" w:rsidRDefault="00B71917" w:rsidP="00B71917">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721CCA3F" w14:textId="77777777" w:rsidR="00B71917" w:rsidRPr="00601BEC" w:rsidRDefault="00B71917" w:rsidP="00B71917">
            <w:pPr>
              <w:pStyle w:val="Heading1"/>
              <w:rPr>
                <w:rFonts w:eastAsia="Cambria"/>
                <w:szCs w:val="24"/>
                <w:lang w:val="en-US"/>
              </w:rPr>
            </w:pPr>
            <w:bookmarkStart w:id="29" w:name="_Toc159332290"/>
            <w:r w:rsidRPr="006B16FC">
              <w:rPr>
                <w:lang w:val="en-US"/>
              </w:rPr>
              <w:t xml:space="preserve">MONITORING </w:t>
            </w:r>
            <w:r>
              <w:rPr>
                <w:lang w:val="en-US"/>
              </w:rPr>
              <w:t>AND REPORTING</w:t>
            </w:r>
            <w:bookmarkEnd w:id="29"/>
          </w:p>
        </w:tc>
      </w:tr>
      <w:tr w:rsidR="00B71917" w:rsidRPr="007D0DCD" w14:paraId="22565841" w14:textId="77777777" w:rsidTr="003C4BC0">
        <w:tc>
          <w:tcPr>
            <w:tcW w:w="817" w:type="dxa"/>
            <w:tcBorders>
              <w:top w:val="nil"/>
              <w:left w:val="nil"/>
              <w:bottom w:val="nil"/>
              <w:right w:val="nil"/>
            </w:tcBorders>
          </w:tcPr>
          <w:p w14:paraId="56CE0A45" w14:textId="77777777" w:rsidR="00B71917" w:rsidRPr="000D655A" w:rsidRDefault="00B71917" w:rsidP="00B71917">
            <w:pPr>
              <w:rPr>
                <w:rFonts w:eastAsia="Times New Roman" w:cs="Arial"/>
                <w:szCs w:val="20"/>
                <w:lang w:eastAsia="en-GB"/>
              </w:rPr>
            </w:pPr>
          </w:p>
        </w:tc>
        <w:tc>
          <w:tcPr>
            <w:tcW w:w="8816" w:type="dxa"/>
            <w:tcBorders>
              <w:top w:val="nil"/>
              <w:left w:val="nil"/>
              <w:bottom w:val="nil"/>
              <w:right w:val="nil"/>
            </w:tcBorders>
          </w:tcPr>
          <w:p w14:paraId="396CE9E9" w14:textId="77777777" w:rsidR="00B71917" w:rsidRPr="00A064EB" w:rsidRDefault="00B71917" w:rsidP="00B71917">
            <w:pPr>
              <w:rPr>
                <w:i/>
                <w:iCs/>
                <w:color w:val="FF0000"/>
                <w:lang w:val="en-US"/>
              </w:rPr>
            </w:pPr>
          </w:p>
        </w:tc>
      </w:tr>
      <w:tr w:rsidR="00B71917" w:rsidRPr="007D0DCD" w14:paraId="4EEA1C63" w14:textId="77777777" w:rsidTr="003C4BC0">
        <w:tc>
          <w:tcPr>
            <w:tcW w:w="817" w:type="dxa"/>
            <w:tcBorders>
              <w:top w:val="nil"/>
              <w:left w:val="nil"/>
              <w:bottom w:val="nil"/>
              <w:right w:val="nil"/>
            </w:tcBorders>
          </w:tcPr>
          <w:p w14:paraId="65846976" w14:textId="77777777" w:rsidR="00B71917" w:rsidRPr="00E82464" w:rsidRDefault="00B71917" w:rsidP="00B71917">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23CEC862" w14:textId="6A700788" w:rsidR="00B71917" w:rsidRPr="003C4BC0" w:rsidRDefault="00C31E82" w:rsidP="00B71917">
            <w:pPr>
              <w:rPr>
                <w:rFonts w:ascii="Calibri" w:eastAsia="Times New Roman" w:hAnsi="Calibri" w:cs="Arial"/>
                <w:szCs w:val="20"/>
                <w:lang w:eastAsia="en-GB"/>
              </w:rPr>
            </w:pPr>
            <w:r>
              <w:rPr>
                <w:rFonts w:ascii="Calibri" w:eastAsia="Times New Roman" w:hAnsi="Calibri" w:cs="Arial"/>
                <w:szCs w:val="20"/>
                <w:lang w:eastAsia="en-GB"/>
              </w:rPr>
              <w:t xml:space="preserve">The Trust </w:t>
            </w:r>
            <w:r w:rsidRPr="00C76E1A">
              <w:rPr>
                <w:rFonts w:ascii="Calibri" w:eastAsia="Times New Roman" w:hAnsi="Calibri" w:cs="Arial"/>
                <w:szCs w:val="20"/>
                <w:lang w:eastAsia="en-GB"/>
              </w:rPr>
              <w:t xml:space="preserve">will measure </w:t>
            </w:r>
            <w:r>
              <w:rPr>
                <w:rFonts w:ascii="Calibri" w:eastAsia="Times New Roman" w:hAnsi="Calibri" w:cs="Arial"/>
                <w:szCs w:val="20"/>
                <w:lang w:eastAsia="en-GB"/>
              </w:rPr>
              <w:t>customers</w:t>
            </w:r>
            <w:r w:rsidRPr="00C76E1A">
              <w:rPr>
                <w:rFonts w:ascii="Calibri" w:eastAsia="Times New Roman" w:hAnsi="Calibri" w:cs="Arial"/>
                <w:szCs w:val="20"/>
                <w:lang w:eastAsia="en-GB"/>
              </w:rPr>
              <w:t xml:space="preserve"> satisfaction to ensure cases are managed effectively. Key performance monitoring information will be shared with the Trust’s senior </w:t>
            </w:r>
            <w:r>
              <w:rPr>
                <w:rFonts w:ascii="Calibri" w:eastAsia="Times New Roman" w:hAnsi="Calibri" w:cs="Arial"/>
                <w:szCs w:val="20"/>
                <w:lang w:eastAsia="en-GB"/>
              </w:rPr>
              <w:t>M</w:t>
            </w:r>
            <w:r w:rsidRPr="00C76E1A">
              <w:rPr>
                <w:rFonts w:ascii="Calibri" w:eastAsia="Times New Roman" w:hAnsi="Calibri" w:cs="Arial"/>
                <w:szCs w:val="20"/>
                <w:lang w:eastAsia="en-GB"/>
              </w:rPr>
              <w:t xml:space="preserve">anagers, Executive Leadership Team, </w:t>
            </w:r>
            <w:r>
              <w:rPr>
                <w:rFonts w:ascii="Calibri" w:eastAsia="Times New Roman" w:hAnsi="Calibri" w:cs="Arial"/>
                <w:szCs w:val="20"/>
                <w:lang w:eastAsia="en-GB"/>
              </w:rPr>
              <w:t xml:space="preserve">involved tenants, </w:t>
            </w:r>
            <w:r w:rsidRPr="00C76E1A">
              <w:rPr>
                <w:rFonts w:ascii="Calibri" w:eastAsia="Times New Roman" w:hAnsi="Calibri" w:cs="Arial"/>
                <w:szCs w:val="20"/>
                <w:lang w:eastAsia="en-GB"/>
              </w:rPr>
              <w:t>and Board, and will be publicised</w:t>
            </w:r>
            <w:r>
              <w:rPr>
                <w:rFonts w:ascii="Calibri" w:eastAsia="Times New Roman" w:hAnsi="Calibri" w:cs="Arial"/>
                <w:szCs w:val="20"/>
                <w:lang w:eastAsia="en-GB"/>
              </w:rPr>
              <w:t xml:space="preserve"> through a variety of media channels</w:t>
            </w:r>
            <w:r w:rsidRPr="00C76E1A">
              <w:rPr>
                <w:rFonts w:ascii="Calibri" w:eastAsia="Times New Roman" w:hAnsi="Calibri" w:cs="Arial"/>
                <w:szCs w:val="20"/>
                <w:lang w:eastAsia="en-GB"/>
              </w:rPr>
              <w:t>.</w:t>
            </w:r>
          </w:p>
        </w:tc>
      </w:tr>
      <w:tr w:rsidR="00B71917" w:rsidRPr="007D0DCD" w14:paraId="44BF71D4" w14:textId="77777777" w:rsidTr="003C4BC0">
        <w:tc>
          <w:tcPr>
            <w:tcW w:w="817" w:type="dxa"/>
            <w:tcBorders>
              <w:top w:val="nil"/>
              <w:left w:val="nil"/>
              <w:bottom w:val="nil"/>
              <w:right w:val="nil"/>
            </w:tcBorders>
          </w:tcPr>
          <w:p w14:paraId="064FD211" w14:textId="77777777" w:rsidR="00B71917" w:rsidRPr="00E82464" w:rsidRDefault="00B71917" w:rsidP="00B71917">
            <w:pPr>
              <w:pStyle w:val="ListParagraph"/>
              <w:ind w:left="0"/>
              <w:rPr>
                <w:rFonts w:eastAsia="Times New Roman" w:cs="Arial"/>
                <w:szCs w:val="20"/>
                <w:lang w:eastAsia="en-GB"/>
              </w:rPr>
            </w:pPr>
          </w:p>
        </w:tc>
        <w:tc>
          <w:tcPr>
            <w:tcW w:w="8816" w:type="dxa"/>
            <w:tcBorders>
              <w:top w:val="nil"/>
              <w:left w:val="nil"/>
              <w:bottom w:val="nil"/>
              <w:right w:val="nil"/>
            </w:tcBorders>
          </w:tcPr>
          <w:p w14:paraId="3F3A9052" w14:textId="77777777" w:rsidR="00B71917" w:rsidRPr="00BA5AF4" w:rsidRDefault="00B71917" w:rsidP="00B71917">
            <w:pPr>
              <w:rPr>
                <w:rFonts w:ascii="Calibri" w:eastAsia="Times New Roman" w:hAnsi="Calibri" w:cs="Arial"/>
                <w:szCs w:val="20"/>
                <w:lang w:eastAsia="en-GB"/>
              </w:rPr>
            </w:pPr>
          </w:p>
        </w:tc>
      </w:tr>
      <w:tr w:rsidR="00B71917" w:rsidRPr="007D0DCD" w14:paraId="4ACBC0F4" w14:textId="77777777" w:rsidTr="003C4BC0">
        <w:tc>
          <w:tcPr>
            <w:tcW w:w="817" w:type="dxa"/>
            <w:tcBorders>
              <w:top w:val="nil"/>
              <w:left w:val="nil"/>
              <w:bottom w:val="nil"/>
              <w:right w:val="nil"/>
            </w:tcBorders>
          </w:tcPr>
          <w:p w14:paraId="7F7EBC43" w14:textId="77777777" w:rsidR="00B71917" w:rsidRPr="00E82464" w:rsidRDefault="00B71917" w:rsidP="00B228D2">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44E50369" w14:textId="77777777" w:rsidR="00C31E82" w:rsidRDefault="00C31E82" w:rsidP="00C31E82">
            <w:r>
              <w:t xml:space="preserve">The Trust will use the following non-exhaustive list to measure and monitor performance: </w:t>
            </w:r>
          </w:p>
          <w:p w14:paraId="1C42DF81" w14:textId="2E06FFAC" w:rsidR="00C31E82" w:rsidRPr="00C31E82" w:rsidRDefault="00C31E82" w:rsidP="00C31E82">
            <w:pPr>
              <w:pStyle w:val="ListBullet1"/>
            </w:pPr>
            <w:r w:rsidRPr="00C31E82">
              <w:t xml:space="preserve">The volume of cases opened and closed and types of cases; </w:t>
            </w:r>
          </w:p>
          <w:p w14:paraId="4C8515C1" w14:textId="3DC03115" w:rsidR="00C31E82" w:rsidRPr="00C31E82" w:rsidRDefault="00C31E82" w:rsidP="00C31E82">
            <w:pPr>
              <w:pStyle w:val="ListBullet1"/>
            </w:pPr>
            <w:r w:rsidRPr="00C31E82">
              <w:t xml:space="preserve">The length of time it takes us to resolve a case; </w:t>
            </w:r>
          </w:p>
          <w:p w14:paraId="28A0684E" w14:textId="3D3B1C05" w:rsidR="00C31E82" w:rsidRPr="00C31E82" w:rsidRDefault="00C31E82" w:rsidP="00C31E82">
            <w:pPr>
              <w:pStyle w:val="ListBullet1"/>
            </w:pPr>
            <w:r w:rsidRPr="00C31E82">
              <w:t xml:space="preserve">Number of cases resolved and unresolved; </w:t>
            </w:r>
          </w:p>
          <w:p w14:paraId="2CCE2DFC" w14:textId="0C608C8C" w:rsidR="00C31E82" w:rsidRPr="00C31E82" w:rsidRDefault="00C31E82" w:rsidP="00C31E82">
            <w:pPr>
              <w:pStyle w:val="ListBullet1"/>
            </w:pPr>
            <w:r w:rsidRPr="00C31E82">
              <w:t xml:space="preserve">Response times in cases having regard to the seriousness of the ASB; </w:t>
            </w:r>
          </w:p>
          <w:p w14:paraId="7CC6F87B" w14:textId="31DCF839" w:rsidR="00C31E82" w:rsidRPr="00C31E82" w:rsidRDefault="00C31E82" w:rsidP="00C31E82">
            <w:pPr>
              <w:pStyle w:val="ListBullet1"/>
            </w:pPr>
            <w:r w:rsidRPr="00C31E82">
              <w:t>Satisfaction with how we have handled the case and improving the service that is provided by continuously reviewing feedback</w:t>
            </w:r>
            <w:r w:rsidR="00B228D2">
              <w:t>;</w:t>
            </w:r>
          </w:p>
          <w:p w14:paraId="3C0945E9" w14:textId="2689BDA3" w:rsidR="00B71917" w:rsidRPr="00C31E82" w:rsidRDefault="00C31E82" w:rsidP="00B71917">
            <w:pPr>
              <w:pStyle w:val="ListBullet1"/>
            </w:pPr>
            <w:r w:rsidRPr="00C31E82">
              <w:t xml:space="preserve">Identify and consider any emerging trends with reference to EDI characteristics of both victims and perpetrators. </w:t>
            </w:r>
          </w:p>
        </w:tc>
      </w:tr>
      <w:tr w:rsidR="00B71917" w:rsidRPr="007D0DCD" w14:paraId="48776F77" w14:textId="77777777" w:rsidTr="003C4BC0">
        <w:tc>
          <w:tcPr>
            <w:tcW w:w="817" w:type="dxa"/>
            <w:tcBorders>
              <w:top w:val="nil"/>
              <w:left w:val="nil"/>
              <w:bottom w:val="nil"/>
              <w:right w:val="nil"/>
            </w:tcBorders>
          </w:tcPr>
          <w:p w14:paraId="05B62B28" w14:textId="77777777" w:rsidR="00B71917" w:rsidRPr="00E82464" w:rsidRDefault="00B71917" w:rsidP="00B71917">
            <w:pPr>
              <w:pStyle w:val="ListParagraph"/>
              <w:ind w:left="0"/>
              <w:rPr>
                <w:rFonts w:eastAsia="Times New Roman" w:cs="Arial"/>
                <w:szCs w:val="20"/>
                <w:lang w:eastAsia="en-GB"/>
              </w:rPr>
            </w:pPr>
          </w:p>
        </w:tc>
        <w:tc>
          <w:tcPr>
            <w:tcW w:w="8816" w:type="dxa"/>
            <w:tcBorders>
              <w:top w:val="nil"/>
              <w:left w:val="nil"/>
              <w:bottom w:val="nil"/>
              <w:right w:val="nil"/>
            </w:tcBorders>
          </w:tcPr>
          <w:p w14:paraId="38A26131" w14:textId="77777777" w:rsidR="00B71917" w:rsidRPr="00BA5AF4" w:rsidRDefault="00B71917" w:rsidP="00B71917">
            <w:pPr>
              <w:rPr>
                <w:rFonts w:ascii="Calibri" w:eastAsia="Times New Roman" w:hAnsi="Calibri" w:cs="Arial"/>
                <w:szCs w:val="20"/>
                <w:lang w:eastAsia="en-GB"/>
              </w:rPr>
            </w:pPr>
          </w:p>
        </w:tc>
      </w:tr>
      <w:tr w:rsidR="00B71917" w:rsidRPr="007D0DCD" w14:paraId="0FCF871B" w14:textId="77777777" w:rsidTr="003C4BC0">
        <w:tc>
          <w:tcPr>
            <w:tcW w:w="817" w:type="dxa"/>
            <w:tcBorders>
              <w:top w:val="nil"/>
              <w:left w:val="nil"/>
              <w:bottom w:val="nil"/>
              <w:right w:val="nil"/>
            </w:tcBorders>
          </w:tcPr>
          <w:p w14:paraId="3506A789" w14:textId="77777777" w:rsidR="00B71917" w:rsidRPr="00E82464" w:rsidRDefault="00B71917" w:rsidP="00B71917">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5B5610CE" w14:textId="77777777" w:rsidR="00B71917" w:rsidRPr="00601BEC" w:rsidRDefault="00B71917" w:rsidP="00B71917">
            <w:pPr>
              <w:pStyle w:val="Heading1"/>
              <w:rPr>
                <w:rFonts w:cs="Arial"/>
                <w:szCs w:val="20"/>
                <w:lang w:eastAsia="en-GB"/>
              </w:rPr>
            </w:pPr>
            <w:bookmarkStart w:id="30" w:name="_Toc159332291"/>
            <w:r w:rsidRPr="00601BEC">
              <w:rPr>
                <w:lang w:val="en-US"/>
              </w:rPr>
              <w:t>CONSULTATION</w:t>
            </w:r>
            <w:bookmarkEnd w:id="30"/>
          </w:p>
        </w:tc>
      </w:tr>
      <w:tr w:rsidR="00B71917" w:rsidRPr="007D0DCD" w14:paraId="45567AB9" w14:textId="77777777" w:rsidTr="003C4BC0">
        <w:tc>
          <w:tcPr>
            <w:tcW w:w="817" w:type="dxa"/>
            <w:tcBorders>
              <w:top w:val="nil"/>
              <w:left w:val="nil"/>
              <w:bottom w:val="nil"/>
              <w:right w:val="nil"/>
            </w:tcBorders>
          </w:tcPr>
          <w:p w14:paraId="277EC93D" w14:textId="77777777" w:rsidR="00B71917" w:rsidRPr="000D655A" w:rsidRDefault="00B71917" w:rsidP="00B71917">
            <w:pPr>
              <w:rPr>
                <w:rFonts w:eastAsia="Times New Roman" w:cs="Arial"/>
                <w:szCs w:val="20"/>
                <w:lang w:eastAsia="en-GB"/>
              </w:rPr>
            </w:pPr>
          </w:p>
        </w:tc>
        <w:tc>
          <w:tcPr>
            <w:tcW w:w="8816" w:type="dxa"/>
            <w:tcBorders>
              <w:top w:val="nil"/>
              <w:left w:val="nil"/>
              <w:bottom w:val="nil"/>
              <w:right w:val="nil"/>
            </w:tcBorders>
          </w:tcPr>
          <w:p w14:paraId="45FAE600" w14:textId="77777777" w:rsidR="00B71917" w:rsidRPr="003C4BC0" w:rsidRDefault="00B71917" w:rsidP="00B71917">
            <w:pPr>
              <w:rPr>
                <w:lang w:val="en-US"/>
              </w:rPr>
            </w:pPr>
          </w:p>
        </w:tc>
      </w:tr>
      <w:tr w:rsidR="00B71917" w:rsidRPr="003C4BC0" w14:paraId="1B512DE6" w14:textId="77777777" w:rsidTr="003C4BC0">
        <w:tc>
          <w:tcPr>
            <w:tcW w:w="817" w:type="dxa"/>
            <w:tcBorders>
              <w:top w:val="nil"/>
              <w:left w:val="nil"/>
              <w:bottom w:val="nil"/>
              <w:right w:val="nil"/>
            </w:tcBorders>
          </w:tcPr>
          <w:p w14:paraId="21AED430" w14:textId="77777777" w:rsidR="00B71917" w:rsidRPr="003C4BC0" w:rsidRDefault="00B71917" w:rsidP="00B71917">
            <w:pPr>
              <w:pStyle w:val="ListParagraph"/>
              <w:numPr>
                <w:ilvl w:val="1"/>
                <w:numId w:val="5"/>
              </w:numPr>
              <w:rPr>
                <w:rFonts w:eastAsia="Times New Roman" w:cs="Arial"/>
                <w:color w:val="auto"/>
                <w:szCs w:val="20"/>
                <w:lang w:eastAsia="en-GB"/>
              </w:rPr>
            </w:pPr>
          </w:p>
        </w:tc>
        <w:tc>
          <w:tcPr>
            <w:tcW w:w="8816" w:type="dxa"/>
            <w:tcBorders>
              <w:top w:val="nil"/>
              <w:left w:val="nil"/>
              <w:bottom w:val="nil"/>
              <w:right w:val="nil"/>
            </w:tcBorders>
          </w:tcPr>
          <w:p w14:paraId="4B0F0C21" w14:textId="6A643387" w:rsidR="00B71917" w:rsidRPr="003C4BC0" w:rsidRDefault="00C31E82" w:rsidP="00B71917">
            <w:pPr>
              <w:rPr>
                <w:rFonts w:ascii="Calibri" w:eastAsia="Times New Roman" w:hAnsi="Calibri" w:cs="Arial"/>
                <w:szCs w:val="20"/>
                <w:lang w:eastAsia="en-GB"/>
              </w:rPr>
            </w:pPr>
            <w:r w:rsidRPr="00265F93">
              <w:rPr>
                <w:rFonts w:ascii="Calibri" w:eastAsia="Times New Roman" w:hAnsi="Calibri" w:cs="Arial"/>
                <w:szCs w:val="20"/>
                <w:lang w:eastAsia="en-GB"/>
              </w:rPr>
              <w:t xml:space="preserve">This policy </w:t>
            </w:r>
            <w:r>
              <w:rPr>
                <w:rFonts w:ascii="Calibri" w:eastAsia="Times New Roman" w:hAnsi="Calibri" w:cs="Arial"/>
                <w:szCs w:val="20"/>
                <w:lang w:eastAsia="en-GB"/>
              </w:rPr>
              <w:t>has</w:t>
            </w:r>
            <w:r w:rsidRPr="00265F93">
              <w:rPr>
                <w:rFonts w:ascii="Calibri" w:eastAsia="Times New Roman" w:hAnsi="Calibri" w:cs="Arial"/>
                <w:szCs w:val="20"/>
                <w:lang w:eastAsia="en-GB"/>
              </w:rPr>
              <w:t xml:space="preserve"> be</w:t>
            </w:r>
            <w:r>
              <w:rPr>
                <w:rFonts w:ascii="Calibri" w:eastAsia="Times New Roman" w:hAnsi="Calibri" w:cs="Arial"/>
                <w:szCs w:val="20"/>
                <w:lang w:eastAsia="en-GB"/>
              </w:rPr>
              <w:t>en</w:t>
            </w:r>
            <w:r w:rsidRPr="00265F93">
              <w:rPr>
                <w:rFonts w:ascii="Calibri" w:eastAsia="Times New Roman" w:hAnsi="Calibri" w:cs="Arial"/>
                <w:szCs w:val="20"/>
                <w:lang w:eastAsia="en-GB"/>
              </w:rPr>
              <w:t xml:space="preserve"> reviewed in consultation with customers, staff voice and partner agencies of the Trust.</w:t>
            </w:r>
          </w:p>
        </w:tc>
      </w:tr>
      <w:tr w:rsidR="00B71917" w:rsidRPr="007D0DCD" w14:paraId="14C2032B" w14:textId="77777777" w:rsidTr="003C4BC0">
        <w:tc>
          <w:tcPr>
            <w:tcW w:w="817" w:type="dxa"/>
            <w:tcBorders>
              <w:top w:val="nil"/>
              <w:left w:val="nil"/>
              <w:bottom w:val="nil"/>
              <w:right w:val="nil"/>
            </w:tcBorders>
          </w:tcPr>
          <w:p w14:paraId="145A9737" w14:textId="77777777" w:rsidR="00B71917" w:rsidRPr="000D655A" w:rsidRDefault="00B71917" w:rsidP="00B71917">
            <w:pPr>
              <w:rPr>
                <w:rFonts w:eastAsia="Times New Roman" w:cs="Arial"/>
                <w:szCs w:val="20"/>
                <w:lang w:eastAsia="en-GB"/>
              </w:rPr>
            </w:pPr>
          </w:p>
        </w:tc>
        <w:tc>
          <w:tcPr>
            <w:tcW w:w="8816" w:type="dxa"/>
            <w:tcBorders>
              <w:top w:val="nil"/>
              <w:left w:val="nil"/>
              <w:bottom w:val="nil"/>
              <w:right w:val="nil"/>
            </w:tcBorders>
          </w:tcPr>
          <w:p w14:paraId="7267D778" w14:textId="77777777" w:rsidR="00B71917" w:rsidRPr="00BA5AF4" w:rsidRDefault="00B71917" w:rsidP="00B71917">
            <w:pPr>
              <w:rPr>
                <w:rFonts w:ascii="Calibri" w:eastAsia="Times New Roman" w:hAnsi="Calibri" w:cs="Arial"/>
                <w:szCs w:val="20"/>
                <w:lang w:eastAsia="en-GB"/>
              </w:rPr>
            </w:pPr>
          </w:p>
        </w:tc>
      </w:tr>
      <w:tr w:rsidR="00B71917" w:rsidRPr="007D0DCD" w14:paraId="71FA5836" w14:textId="77777777" w:rsidTr="003C4BC0">
        <w:trPr>
          <w:trHeight w:hRule="exact" w:val="284"/>
        </w:trPr>
        <w:tc>
          <w:tcPr>
            <w:tcW w:w="817" w:type="dxa"/>
            <w:tcBorders>
              <w:top w:val="nil"/>
              <w:left w:val="nil"/>
              <w:bottom w:val="nil"/>
              <w:right w:val="nil"/>
            </w:tcBorders>
          </w:tcPr>
          <w:p w14:paraId="1027E6AD" w14:textId="77777777" w:rsidR="00B71917" w:rsidRPr="00E82464" w:rsidRDefault="00B71917" w:rsidP="00B71917">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65C92E19" w14:textId="77777777" w:rsidR="00B71917" w:rsidRPr="00601BEC" w:rsidRDefault="00B71917" w:rsidP="00B71917">
            <w:pPr>
              <w:pStyle w:val="Heading1"/>
              <w:rPr>
                <w:rFonts w:eastAsia="Cambria"/>
                <w:szCs w:val="24"/>
                <w:lang w:val="en-US"/>
              </w:rPr>
            </w:pPr>
            <w:bookmarkStart w:id="31" w:name="_Toc159332292"/>
            <w:r w:rsidRPr="00C305C0">
              <w:rPr>
                <w:lang w:val="en-US"/>
              </w:rPr>
              <w:t>REVIEW</w:t>
            </w:r>
            <w:bookmarkEnd w:id="31"/>
            <w:r w:rsidRPr="00C305C0">
              <w:rPr>
                <w:lang w:val="en-US"/>
              </w:rPr>
              <w:t xml:space="preserve">  </w:t>
            </w:r>
          </w:p>
        </w:tc>
      </w:tr>
      <w:tr w:rsidR="00B71917" w:rsidRPr="003C4BC0" w14:paraId="5339BF18" w14:textId="77777777" w:rsidTr="003C4BC0">
        <w:tc>
          <w:tcPr>
            <w:tcW w:w="817" w:type="dxa"/>
            <w:tcBorders>
              <w:top w:val="nil"/>
              <w:left w:val="nil"/>
              <w:bottom w:val="nil"/>
              <w:right w:val="nil"/>
            </w:tcBorders>
          </w:tcPr>
          <w:p w14:paraId="2C16F55F" w14:textId="77777777" w:rsidR="00B71917" w:rsidRPr="003C4BC0" w:rsidRDefault="00B71917" w:rsidP="00B71917">
            <w:pPr>
              <w:rPr>
                <w:rFonts w:eastAsia="Times New Roman" w:cs="Arial"/>
                <w:szCs w:val="20"/>
                <w:lang w:eastAsia="en-GB"/>
              </w:rPr>
            </w:pPr>
          </w:p>
        </w:tc>
        <w:tc>
          <w:tcPr>
            <w:tcW w:w="8816" w:type="dxa"/>
            <w:tcBorders>
              <w:top w:val="nil"/>
              <w:left w:val="nil"/>
              <w:bottom w:val="nil"/>
              <w:right w:val="nil"/>
            </w:tcBorders>
          </w:tcPr>
          <w:p w14:paraId="07D00AC4" w14:textId="77777777" w:rsidR="00B71917" w:rsidRPr="003C4BC0" w:rsidRDefault="00B71917" w:rsidP="00B71917">
            <w:pPr>
              <w:rPr>
                <w:lang w:val="en-US"/>
              </w:rPr>
            </w:pPr>
          </w:p>
        </w:tc>
      </w:tr>
      <w:tr w:rsidR="00B71917" w:rsidRPr="007D0DCD" w14:paraId="694F3F2E" w14:textId="77777777" w:rsidTr="003C4BC0">
        <w:tc>
          <w:tcPr>
            <w:tcW w:w="817" w:type="dxa"/>
            <w:tcBorders>
              <w:top w:val="nil"/>
              <w:left w:val="nil"/>
              <w:bottom w:val="nil"/>
              <w:right w:val="nil"/>
            </w:tcBorders>
          </w:tcPr>
          <w:p w14:paraId="6964D6E7" w14:textId="77777777" w:rsidR="00B71917" w:rsidRPr="00E82464" w:rsidRDefault="00B71917" w:rsidP="00B71917">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5C955E4B" w14:textId="7F470C20" w:rsidR="00B71917" w:rsidRPr="003C4BC0" w:rsidRDefault="00C31E82" w:rsidP="00B71917">
            <w:pPr>
              <w:rPr>
                <w:rFonts w:ascii="Calibri" w:eastAsia="Times New Roman" w:hAnsi="Calibri" w:cs="Arial"/>
                <w:szCs w:val="20"/>
                <w:lang w:eastAsia="en-GB"/>
              </w:rPr>
            </w:pPr>
            <w:r>
              <w:t>The Trust will review this policy every 2 years, or earlier if required by statutory, regulatory, legislative or best practice requirements or the need to update this policy following reviews of other Group wide policies or improvements identified by service reviews, scrutiny or feedback from customers.</w:t>
            </w:r>
          </w:p>
        </w:tc>
      </w:tr>
      <w:tr w:rsidR="00B71917" w:rsidRPr="007D0DCD" w14:paraId="09ED62B6" w14:textId="77777777" w:rsidTr="003C4BC0">
        <w:tc>
          <w:tcPr>
            <w:tcW w:w="817" w:type="dxa"/>
            <w:tcBorders>
              <w:top w:val="nil"/>
              <w:left w:val="nil"/>
              <w:bottom w:val="nil"/>
              <w:right w:val="nil"/>
            </w:tcBorders>
          </w:tcPr>
          <w:p w14:paraId="2037C30C" w14:textId="77777777" w:rsidR="00B71917" w:rsidRPr="000D655A" w:rsidRDefault="00B71917" w:rsidP="00B71917">
            <w:pPr>
              <w:rPr>
                <w:rFonts w:eastAsia="Times New Roman" w:cs="Arial"/>
                <w:szCs w:val="20"/>
                <w:lang w:eastAsia="en-GB"/>
              </w:rPr>
            </w:pPr>
          </w:p>
        </w:tc>
        <w:tc>
          <w:tcPr>
            <w:tcW w:w="8816" w:type="dxa"/>
            <w:tcBorders>
              <w:top w:val="nil"/>
              <w:left w:val="nil"/>
              <w:bottom w:val="nil"/>
              <w:right w:val="nil"/>
            </w:tcBorders>
          </w:tcPr>
          <w:p w14:paraId="16425617" w14:textId="77777777" w:rsidR="00B71917" w:rsidRPr="00BA5AF4" w:rsidRDefault="00B71917" w:rsidP="00B71917">
            <w:pPr>
              <w:rPr>
                <w:rFonts w:ascii="Calibri" w:eastAsia="Times New Roman" w:hAnsi="Calibri" w:cs="Arial"/>
                <w:szCs w:val="20"/>
                <w:lang w:eastAsia="en-GB"/>
              </w:rPr>
            </w:pPr>
          </w:p>
        </w:tc>
      </w:tr>
      <w:tr w:rsidR="00B71917" w:rsidRPr="007D0DCD" w14:paraId="52A15793" w14:textId="77777777" w:rsidTr="003C4BC0">
        <w:tc>
          <w:tcPr>
            <w:tcW w:w="817" w:type="dxa"/>
            <w:tcBorders>
              <w:top w:val="nil"/>
              <w:left w:val="nil"/>
              <w:bottom w:val="nil"/>
              <w:right w:val="nil"/>
            </w:tcBorders>
          </w:tcPr>
          <w:p w14:paraId="591D9491" w14:textId="77777777" w:rsidR="00B71917" w:rsidRPr="00E82464" w:rsidRDefault="00B71917" w:rsidP="00B71917">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5ED95511" w14:textId="77777777" w:rsidR="00B71917" w:rsidRPr="00BA5AF4" w:rsidRDefault="00B71917" w:rsidP="00B71917">
            <w:pPr>
              <w:pStyle w:val="Heading1"/>
              <w:rPr>
                <w:rFonts w:cs="Arial"/>
                <w:szCs w:val="20"/>
                <w:lang w:eastAsia="en-GB"/>
              </w:rPr>
            </w:pPr>
            <w:bookmarkStart w:id="32" w:name="_Toc159332293"/>
            <w:r w:rsidRPr="000D655A">
              <w:t>ASSOCIATED DOCUMENTS</w:t>
            </w:r>
            <w:bookmarkEnd w:id="32"/>
          </w:p>
        </w:tc>
      </w:tr>
      <w:tr w:rsidR="00B228D2" w:rsidRPr="003C4BC0" w14:paraId="384964A1" w14:textId="77777777" w:rsidTr="00F14FFF">
        <w:tc>
          <w:tcPr>
            <w:tcW w:w="817" w:type="dxa"/>
            <w:tcBorders>
              <w:top w:val="nil"/>
              <w:left w:val="nil"/>
              <w:bottom w:val="nil"/>
              <w:right w:val="nil"/>
            </w:tcBorders>
          </w:tcPr>
          <w:p w14:paraId="5055EB44" w14:textId="77777777" w:rsidR="00B228D2" w:rsidRPr="003C4BC0" w:rsidRDefault="00B228D2" w:rsidP="00F14FFF">
            <w:pPr>
              <w:rPr>
                <w:rFonts w:eastAsia="Times New Roman" w:cs="Arial"/>
                <w:szCs w:val="20"/>
                <w:lang w:eastAsia="en-GB"/>
              </w:rPr>
            </w:pPr>
          </w:p>
        </w:tc>
        <w:tc>
          <w:tcPr>
            <w:tcW w:w="8816" w:type="dxa"/>
            <w:tcBorders>
              <w:top w:val="nil"/>
              <w:left w:val="nil"/>
              <w:bottom w:val="nil"/>
              <w:right w:val="nil"/>
            </w:tcBorders>
          </w:tcPr>
          <w:p w14:paraId="0B2F7FE0" w14:textId="77777777" w:rsidR="00B228D2" w:rsidRPr="003C4BC0" w:rsidRDefault="00B228D2" w:rsidP="00B228D2">
            <w:pPr>
              <w:pStyle w:val="ListBullet1"/>
              <w:numPr>
                <w:ilvl w:val="0"/>
                <w:numId w:val="0"/>
              </w:numPr>
              <w:ind w:left="357"/>
              <w:rPr>
                <w:lang w:eastAsia="en-GB"/>
              </w:rPr>
            </w:pPr>
          </w:p>
        </w:tc>
      </w:tr>
      <w:tr w:rsidR="00B228D2" w:rsidRPr="007D0DCD" w14:paraId="50A89DF8" w14:textId="77777777" w:rsidTr="003C4BC0">
        <w:tc>
          <w:tcPr>
            <w:tcW w:w="817" w:type="dxa"/>
            <w:tcBorders>
              <w:top w:val="nil"/>
              <w:left w:val="nil"/>
              <w:bottom w:val="nil"/>
              <w:right w:val="nil"/>
            </w:tcBorders>
          </w:tcPr>
          <w:p w14:paraId="490A2BB4" w14:textId="77777777" w:rsidR="00B228D2" w:rsidRPr="00E82464" w:rsidRDefault="00B228D2" w:rsidP="00B228D2">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4404E606" w14:textId="77777777" w:rsidR="00B228D2" w:rsidRDefault="00B228D2" w:rsidP="00B228D2">
            <w:pPr>
              <w:pStyle w:val="ListBullet1"/>
              <w:rPr>
                <w:lang w:eastAsia="en-GB"/>
              </w:rPr>
            </w:pPr>
            <w:r>
              <w:rPr>
                <w:lang w:eastAsia="en-GB"/>
              </w:rPr>
              <w:t xml:space="preserve">Anti-Social Behaviour Policy </w:t>
            </w:r>
          </w:p>
          <w:p w14:paraId="0AF95750" w14:textId="77777777" w:rsidR="00B228D2" w:rsidRDefault="00B228D2" w:rsidP="00B228D2">
            <w:pPr>
              <w:pStyle w:val="ListBullet1"/>
              <w:rPr>
                <w:lang w:eastAsia="en-GB"/>
              </w:rPr>
            </w:pPr>
            <w:r>
              <w:rPr>
                <w:lang w:eastAsia="en-GB"/>
              </w:rPr>
              <w:t>Safeguarding Policy &amp; procedure</w:t>
            </w:r>
          </w:p>
          <w:p w14:paraId="1A975774" w14:textId="77777777" w:rsidR="00B228D2" w:rsidRDefault="00B228D2" w:rsidP="00B228D2">
            <w:pPr>
              <w:pStyle w:val="ListBullet1"/>
              <w:rPr>
                <w:lang w:eastAsia="en-GB"/>
              </w:rPr>
            </w:pPr>
            <w:r>
              <w:rPr>
                <w:lang w:eastAsia="en-GB"/>
              </w:rPr>
              <w:t>Domestic Abuse Procedure</w:t>
            </w:r>
          </w:p>
          <w:p w14:paraId="3B02CA3E" w14:textId="77777777" w:rsidR="00B228D2" w:rsidRDefault="00B228D2" w:rsidP="00B228D2">
            <w:pPr>
              <w:pStyle w:val="ListBullet1"/>
              <w:rPr>
                <w:lang w:eastAsia="en-GB"/>
              </w:rPr>
            </w:pPr>
            <w:r>
              <w:rPr>
                <w:lang w:eastAsia="en-GB"/>
              </w:rPr>
              <w:t>Domestic Abuse Within the Workplace Procedure</w:t>
            </w:r>
          </w:p>
          <w:p w14:paraId="751582D7" w14:textId="77777777" w:rsidR="00B228D2" w:rsidRDefault="00B228D2" w:rsidP="00B228D2">
            <w:pPr>
              <w:pStyle w:val="ListBullet1"/>
              <w:rPr>
                <w:lang w:eastAsia="en-GB"/>
              </w:rPr>
            </w:pPr>
            <w:r>
              <w:rPr>
                <w:lang w:eastAsia="en-GB"/>
              </w:rPr>
              <w:t>Code of conduct</w:t>
            </w:r>
          </w:p>
          <w:p w14:paraId="55495589" w14:textId="77777777" w:rsidR="00B228D2" w:rsidRDefault="00B228D2" w:rsidP="00B228D2">
            <w:pPr>
              <w:pStyle w:val="ListBullet1"/>
              <w:rPr>
                <w:lang w:eastAsia="en-GB"/>
              </w:rPr>
            </w:pPr>
            <w:r>
              <w:rPr>
                <w:lang w:eastAsia="en-GB"/>
              </w:rPr>
              <w:t xml:space="preserve">Complaints and Compliments Policy </w:t>
            </w:r>
          </w:p>
          <w:p w14:paraId="7963441B" w14:textId="77777777" w:rsidR="00B228D2" w:rsidRDefault="00B228D2" w:rsidP="00B228D2">
            <w:pPr>
              <w:pStyle w:val="ListBullet1"/>
              <w:rPr>
                <w:lang w:eastAsia="en-GB"/>
              </w:rPr>
            </w:pPr>
            <w:r>
              <w:rPr>
                <w:lang w:eastAsia="en-GB"/>
              </w:rPr>
              <w:t xml:space="preserve">Health and Safety Policy </w:t>
            </w:r>
          </w:p>
          <w:p w14:paraId="7038A9C1" w14:textId="77777777" w:rsidR="00B228D2" w:rsidRDefault="00B228D2" w:rsidP="00B228D2">
            <w:pPr>
              <w:pStyle w:val="ListBullet1"/>
              <w:rPr>
                <w:lang w:eastAsia="en-GB"/>
              </w:rPr>
            </w:pPr>
            <w:r>
              <w:rPr>
                <w:lang w:eastAsia="en-GB"/>
              </w:rPr>
              <w:t xml:space="preserve">Whistleblowing Policy </w:t>
            </w:r>
          </w:p>
          <w:p w14:paraId="48D54B52" w14:textId="77777777" w:rsidR="00B228D2" w:rsidRDefault="00B228D2" w:rsidP="00B228D2">
            <w:pPr>
              <w:pStyle w:val="ListBullet1"/>
              <w:rPr>
                <w:lang w:eastAsia="en-GB"/>
              </w:rPr>
            </w:pPr>
            <w:r>
              <w:rPr>
                <w:lang w:eastAsia="en-GB"/>
              </w:rPr>
              <w:t xml:space="preserve">Workplace Violence and Abuse Policy </w:t>
            </w:r>
          </w:p>
          <w:p w14:paraId="39B76C85" w14:textId="77777777" w:rsidR="00B228D2" w:rsidRDefault="00B228D2" w:rsidP="00B228D2">
            <w:pPr>
              <w:pStyle w:val="ListBullet1"/>
              <w:rPr>
                <w:lang w:eastAsia="en-GB"/>
              </w:rPr>
            </w:pPr>
            <w:r>
              <w:rPr>
                <w:lang w:eastAsia="en-GB"/>
              </w:rPr>
              <w:t>Unacceptable Behaviour Policy</w:t>
            </w:r>
          </w:p>
          <w:p w14:paraId="263B6BF0" w14:textId="4CCAFB17" w:rsidR="00B228D2" w:rsidRPr="000D655A" w:rsidRDefault="00B228D2" w:rsidP="00B228D2">
            <w:pPr>
              <w:pStyle w:val="ListBullet1"/>
            </w:pPr>
            <w:r>
              <w:rPr>
                <w:lang w:eastAsia="en-GB"/>
              </w:rPr>
              <w:t>Red Flag Procedure</w:t>
            </w:r>
          </w:p>
        </w:tc>
      </w:tr>
      <w:tr w:rsidR="00B228D2" w:rsidRPr="003C4BC0" w14:paraId="1D4419D9" w14:textId="77777777" w:rsidTr="003C4BC0">
        <w:tc>
          <w:tcPr>
            <w:tcW w:w="817" w:type="dxa"/>
            <w:tcBorders>
              <w:top w:val="nil"/>
              <w:left w:val="nil"/>
              <w:bottom w:val="nil"/>
              <w:right w:val="nil"/>
            </w:tcBorders>
          </w:tcPr>
          <w:p w14:paraId="74EBD182" w14:textId="77777777" w:rsidR="00B228D2" w:rsidRPr="003C4BC0" w:rsidRDefault="00B228D2" w:rsidP="00B228D2">
            <w:pPr>
              <w:rPr>
                <w:rFonts w:eastAsia="Times New Roman" w:cs="Arial"/>
                <w:szCs w:val="20"/>
                <w:lang w:eastAsia="en-GB"/>
              </w:rPr>
            </w:pPr>
          </w:p>
        </w:tc>
        <w:tc>
          <w:tcPr>
            <w:tcW w:w="8816" w:type="dxa"/>
            <w:tcBorders>
              <w:top w:val="nil"/>
              <w:left w:val="nil"/>
              <w:bottom w:val="nil"/>
              <w:right w:val="nil"/>
            </w:tcBorders>
          </w:tcPr>
          <w:p w14:paraId="15D16609" w14:textId="77777777" w:rsidR="00B228D2" w:rsidRPr="003C4BC0" w:rsidRDefault="00B228D2" w:rsidP="00B228D2">
            <w:pPr>
              <w:pStyle w:val="Heading1"/>
              <w:rPr>
                <w:rFonts w:cs="Arial"/>
                <w:color w:val="auto"/>
                <w:szCs w:val="20"/>
                <w:lang w:eastAsia="en-GB"/>
              </w:rPr>
            </w:pPr>
          </w:p>
        </w:tc>
      </w:tr>
      <w:bookmarkEnd w:id="2"/>
    </w:tbl>
    <w:p w14:paraId="58A0649C" w14:textId="77777777" w:rsidR="0093600A" w:rsidRDefault="0093600A"/>
    <w:p w14:paraId="7D9AB4C4" w14:textId="77777777" w:rsidR="00C31AD5" w:rsidRDefault="00C31AD5"/>
    <w:p w14:paraId="6BE35FB6" w14:textId="77777777" w:rsidR="00C31AD5" w:rsidRDefault="00C31AD5"/>
    <w:p w14:paraId="601CD036" w14:textId="77777777" w:rsidR="00C31AD5" w:rsidRDefault="00C31AD5"/>
    <w:p w14:paraId="45C0F670" w14:textId="77777777" w:rsidR="00C31AD5" w:rsidRDefault="00C31AD5"/>
    <w:p w14:paraId="4D0DB457" w14:textId="77777777" w:rsidR="00C31AD5" w:rsidRDefault="00C31AD5"/>
    <w:p w14:paraId="1A843B2A" w14:textId="77777777" w:rsidR="00C31AD5" w:rsidRDefault="00C31AD5"/>
    <w:p w14:paraId="60DDA1D5" w14:textId="77777777" w:rsidR="00C31AD5" w:rsidRDefault="00C31AD5"/>
    <w:p w14:paraId="036B9DF7" w14:textId="77777777" w:rsidR="00C31AD5" w:rsidRDefault="00C31AD5"/>
    <w:p w14:paraId="6311EF04" w14:textId="77777777" w:rsidR="00C31AD5" w:rsidRDefault="00C31AD5"/>
    <w:p w14:paraId="4B676F29" w14:textId="77777777" w:rsidR="00C31AD5" w:rsidRDefault="00C31AD5"/>
    <w:p w14:paraId="1C409927" w14:textId="77777777" w:rsidR="00532B4E" w:rsidRPr="002A1DD3" w:rsidRDefault="00532B4E" w:rsidP="003C1B99">
      <w:pPr>
        <w:pStyle w:val="Heading1"/>
      </w:pPr>
      <w:bookmarkStart w:id="33" w:name="_Toc159332294"/>
      <w:r w:rsidRPr="002A1DD3">
        <w:lastRenderedPageBreak/>
        <w:t>POLICY INFORMATION</w:t>
      </w:r>
      <w:bookmarkEnd w:id="3"/>
      <w:bookmarkEnd w:id="4"/>
      <w:bookmarkEnd w:id="33"/>
    </w:p>
    <w:p w14:paraId="754036E5" w14:textId="77777777" w:rsidR="00532B4E" w:rsidRPr="007D0DCD" w:rsidRDefault="00532B4E" w:rsidP="00532B4E">
      <w:pPr>
        <w:rPr>
          <w:rFonts w:ascii="Calibri" w:eastAsia="Times New Roman" w:hAnsi="Calibri" w:cs="Arial"/>
          <w:b/>
          <w:color w:val="008000"/>
          <w:u w:val="single"/>
          <w:lang w:eastAsia="en-GB"/>
        </w:rPr>
      </w:pPr>
    </w:p>
    <w:tbl>
      <w:tblPr>
        <w:tblW w:w="8208" w:type="dxa"/>
        <w:tblInd w:w="720" w:type="dxa"/>
        <w:tblLayout w:type="fixed"/>
        <w:tblLook w:val="0000" w:firstRow="0" w:lastRow="0" w:firstColumn="0" w:lastColumn="0" w:noHBand="0" w:noVBand="0"/>
      </w:tblPr>
      <w:tblGrid>
        <w:gridCol w:w="2932"/>
        <w:gridCol w:w="5276"/>
      </w:tblGrid>
      <w:tr w:rsidR="00C31E82" w:rsidRPr="007D0DCD" w14:paraId="3179B2EB" w14:textId="77777777" w:rsidTr="00437DBE">
        <w:tc>
          <w:tcPr>
            <w:tcW w:w="2932" w:type="dxa"/>
            <w:tcBorders>
              <w:top w:val="single" w:sz="12" w:space="0" w:color="auto"/>
              <w:left w:val="single" w:sz="12" w:space="0" w:color="auto"/>
              <w:bottom w:val="single" w:sz="6" w:space="0" w:color="auto"/>
              <w:right w:val="single" w:sz="6" w:space="0" w:color="auto"/>
            </w:tcBorders>
          </w:tcPr>
          <w:p w14:paraId="3B86E534" w14:textId="77777777" w:rsidR="00C31E82" w:rsidRPr="007D0DCD" w:rsidRDefault="00C31E82" w:rsidP="00C31E82">
            <w:pPr>
              <w:spacing w:before="120" w:after="120"/>
              <w:rPr>
                <w:rFonts w:ascii="Calibri" w:eastAsia="Times New Roman" w:hAnsi="Calibri" w:cs="Arial"/>
                <w:lang w:eastAsia="en-GB"/>
              </w:rPr>
            </w:pPr>
            <w:r w:rsidRPr="007D0DCD">
              <w:rPr>
                <w:rFonts w:ascii="Calibri" w:eastAsia="Times New Roman" w:hAnsi="Calibri" w:cs="Arial"/>
                <w:lang w:eastAsia="en-GB"/>
              </w:rPr>
              <w:t>Policy Name:</w:t>
            </w:r>
          </w:p>
        </w:tc>
        <w:tc>
          <w:tcPr>
            <w:tcW w:w="5276" w:type="dxa"/>
            <w:tcBorders>
              <w:top w:val="single" w:sz="12" w:space="0" w:color="auto"/>
              <w:left w:val="single" w:sz="6" w:space="0" w:color="auto"/>
              <w:bottom w:val="single" w:sz="6" w:space="0" w:color="auto"/>
              <w:right w:val="single" w:sz="12" w:space="0" w:color="auto"/>
            </w:tcBorders>
          </w:tcPr>
          <w:p w14:paraId="4113D907" w14:textId="2B6D72DD" w:rsidR="00C31E82" w:rsidRPr="007D0DCD" w:rsidRDefault="00C31E82" w:rsidP="00C31E82">
            <w:pPr>
              <w:spacing w:before="120" w:after="120"/>
              <w:rPr>
                <w:rFonts w:ascii="Calibri" w:eastAsia="Times New Roman" w:hAnsi="Calibri" w:cs="Arial"/>
                <w:lang w:eastAsia="en-GB"/>
              </w:rPr>
            </w:pPr>
            <w:r>
              <w:rPr>
                <w:rFonts w:ascii="Calibri" w:eastAsia="Times New Roman" w:hAnsi="Calibri" w:cs="Arial"/>
                <w:lang w:eastAsia="en-GB"/>
              </w:rPr>
              <w:t xml:space="preserve">ASB and Hate Crime Policy </w:t>
            </w:r>
          </w:p>
        </w:tc>
      </w:tr>
      <w:tr w:rsidR="00C31E82" w:rsidRPr="007D0DCD" w14:paraId="7D090D99" w14:textId="77777777" w:rsidTr="00437DBE">
        <w:tc>
          <w:tcPr>
            <w:tcW w:w="2932" w:type="dxa"/>
            <w:tcBorders>
              <w:top w:val="single" w:sz="6" w:space="0" w:color="auto"/>
              <w:left w:val="single" w:sz="12" w:space="0" w:color="auto"/>
              <w:bottom w:val="single" w:sz="6" w:space="0" w:color="auto"/>
              <w:right w:val="single" w:sz="6" w:space="0" w:color="auto"/>
            </w:tcBorders>
          </w:tcPr>
          <w:p w14:paraId="24D19EE4" w14:textId="77777777" w:rsidR="00C31E82" w:rsidRPr="007D0DCD" w:rsidRDefault="00C31E82" w:rsidP="00C31E82">
            <w:pPr>
              <w:spacing w:before="120" w:after="120"/>
              <w:rPr>
                <w:rFonts w:ascii="Calibri" w:eastAsia="Times New Roman" w:hAnsi="Calibri" w:cs="Arial"/>
                <w:lang w:eastAsia="en-GB"/>
              </w:rPr>
            </w:pPr>
            <w:r w:rsidRPr="007D0DCD">
              <w:rPr>
                <w:rFonts w:ascii="Calibri" w:eastAsia="Times New Roman" w:hAnsi="Calibri" w:cs="Arial"/>
                <w:lang w:eastAsia="en-GB"/>
              </w:rPr>
              <w:t>Status:</w:t>
            </w:r>
          </w:p>
        </w:tc>
        <w:tc>
          <w:tcPr>
            <w:tcW w:w="5276" w:type="dxa"/>
            <w:tcBorders>
              <w:top w:val="single" w:sz="6" w:space="0" w:color="auto"/>
              <w:left w:val="single" w:sz="6" w:space="0" w:color="auto"/>
              <w:bottom w:val="single" w:sz="6" w:space="0" w:color="auto"/>
              <w:right w:val="single" w:sz="12" w:space="0" w:color="auto"/>
            </w:tcBorders>
          </w:tcPr>
          <w:p w14:paraId="18C9492D" w14:textId="6B2F4E0A" w:rsidR="00C31E82" w:rsidRPr="007D0DCD" w:rsidRDefault="00C31AD5" w:rsidP="00C31E82">
            <w:pPr>
              <w:spacing w:before="120" w:after="120"/>
              <w:rPr>
                <w:rFonts w:ascii="Calibri" w:eastAsia="Times New Roman" w:hAnsi="Calibri" w:cs="Arial"/>
                <w:lang w:eastAsia="en-GB"/>
              </w:rPr>
            </w:pPr>
            <w:r w:rsidRPr="00C31AD5">
              <w:rPr>
                <w:rFonts w:ascii="Calibri" w:eastAsia="Times New Roman" w:hAnsi="Calibri" w:cs="Arial"/>
                <w:color w:val="4F6228" w:themeColor="accent3" w:themeShade="80"/>
                <w:lang w:eastAsia="en-GB"/>
              </w:rPr>
              <w:t>Final/Approved</w:t>
            </w:r>
          </w:p>
        </w:tc>
      </w:tr>
      <w:tr w:rsidR="00C31E82" w:rsidRPr="007D0DCD" w14:paraId="06BCE31B" w14:textId="77777777" w:rsidTr="00437DBE">
        <w:tc>
          <w:tcPr>
            <w:tcW w:w="2932" w:type="dxa"/>
            <w:tcBorders>
              <w:top w:val="single" w:sz="6" w:space="0" w:color="auto"/>
              <w:left w:val="single" w:sz="12" w:space="0" w:color="auto"/>
              <w:bottom w:val="single" w:sz="6" w:space="0" w:color="auto"/>
              <w:right w:val="single" w:sz="6" w:space="0" w:color="auto"/>
            </w:tcBorders>
          </w:tcPr>
          <w:p w14:paraId="5F5BA702" w14:textId="77777777" w:rsidR="00C31E82" w:rsidRPr="007D0DCD" w:rsidRDefault="00C31E82" w:rsidP="00C31E82">
            <w:pPr>
              <w:spacing w:before="120" w:after="120"/>
              <w:rPr>
                <w:rFonts w:ascii="Calibri" w:eastAsia="Times New Roman" w:hAnsi="Calibri" w:cs="Arial"/>
                <w:lang w:eastAsia="en-GB"/>
              </w:rPr>
            </w:pPr>
            <w:r w:rsidRPr="007D0DCD">
              <w:rPr>
                <w:rFonts w:ascii="Calibri" w:eastAsia="Times New Roman" w:hAnsi="Calibri" w:cs="Arial"/>
                <w:lang w:eastAsia="en-GB"/>
              </w:rPr>
              <w:t>Approved by:</w:t>
            </w:r>
          </w:p>
        </w:tc>
        <w:tc>
          <w:tcPr>
            <w:tcW w:w="5276" w:type="dxa"/>
            <w:tcBorders>
              <w:top w:val="single" w:sz="6" w:space="0" w:color="auto"/>
              <w:left w:val="single" w:sz="6" w:space="0" w:color="auto"/>
              <w:bottom w:val="single" w:sz="6" w:space="0" w:color="auto"/>
              <w:right w:val="single" w:sz="12" w:space="0" w:color="auto"/>
            </w:tcBorders>
          </w:tcPr>
          <w:p w14:paraId="5A22DE74" w14:textId="21BCD62B" w:rsidR="00C31E82" w:rsidRPr="007D0DCD" w:rsidRDefault="00C31E82" w:rsidP="00C31E82">
            <w:pPr>
              <w:spacing w:before="120" w:after="120"/>
              <w:jc w:val="left"/>
              <w:rPr>
                <w:rFonts w:ascii="Calibri" w:eastAsia="Times New Roman" w:hAnsi="Calibri" w:cs="Arial"/>
                <w:lang w:eastAsia="en-GB"/>
              </w:rPr>
            </w:pPr>
            <w:r w:rsidRPr="00265F93">
              <w:rPr>
                <w:rFonts w:ascii="Calibri" w:eastAsia="Times New Roman" w:hAnsi="Calibri" w:cs="Arial"/>
                <w:lang w:eastAsia="en-GB"/>
              </w:rPr>
              <w:t xml:space="preserve">EMT </w:t>
            </w:r>
          </w:p>
        </w:tc>
      </w:tr>
      <w:tr w:rsidR="00C31E82" w:rsidRPr="007D0DCD" w14:paraId="3FC3708B" w14:textId="77777777" w:rsidTr="00437DBE">
        <w:tc>
          <w:tcPr>
            <w:tcW w:w="2932" w:type="dxa"/>
            <w:tcBorders>
              <w:top w:val="single" w:sz="6" w:space="0" w:color="auto"/>
              <w:left w:val="single" w:sz="12" w:space="0" w:color="auto"/>
              <w:bottom w:val="single" w:sz="6" w:space="0" w:color="auto"/>
              <w:right w:val="single" w:sz="6" w:space="0" w:color="auto"/>
            </w:tcBorders>
          </w:tcPr>
          <w:p w14:paraId="176149EB" w14:textId="77777777" w:rsidR="00C31E82" w:rsidRPr="007D0DCD" w:rsidRDefault="00C31E82" w:rsidP="00C31E82">
            <w:pPr>
              <w:spacing w:before="120" w:after="120"/>
              <w:rPr>
                <w:rFonts w:ascii="Calibri" w:eastAsia="Times New Roman" w:hAnsi="Calibri" w:cs="Arial"/>
                <w:lang w:eastAsia="en-GB"/>
              </w:rPr>
            </w:pPr>
            <w:r w:rsidRPr="007D0DCD">
              <w:rPr>
                <w:rFonts w:ascii="Calibri" w:eastAsia="Times New Roman" w:hAnsi="Calibri" w:cs="Arial"/>
                <w:lang w:eastAsia="en-GB"/>
              </w:rPr>
              <w:t>Drafted By:</w:t>
            </w:r>
          </w:p>
        </w:tc>
        <w:tc>
          <w:tcPr>
            <w:tcW w:w="5276" w:type="dxa"/>
            <w:tcBorders>
              <w:top w:val="single" w:sz="6" w:space="0" w:color="auto"/>
              <w:left w:val="single" w:sz="6" w:space="0" w:color="auto"/>
              <w:bottom w:val="single" w:sz="6" w:space="0" w:color="auto"/>
              <w:right w:val="single" w:sz="12" w:space="0" w:color="auto"/>
            </w:tcBorders>
          </w:tcPr>
          <w:p w14:paraId="0A5D7E50" w14:textId="3A393FFB" w:rsidR="00C31E82" w:rsidRPr="007D0DCD" w:rsidRDefault="00C31E82" w:rsidP="00C31E82">
            <w:pPr>
              <w:spacing w:before="120" w:after="120"/>
              <w:rPr>
                <w:rFonts w:ascii="Calibri" w:eastAsia="Times New Roman" w:hAnsi="Calibri" w:cs="Arial"/>
                <w:lang w:eastAsia="en-GB"/>
              </w:rPr>
            </w:pPr>
            <w:r w:rsidRPr="00265F93">
              <w:rPr>
                <w:rFonts w:ascii="Calibri" w:eastAsia="Times New Roman" w:hAnsi="Calibri" w:cs="Arial"/>
                <w:lang w:eastAsia="en-GB"/>
              </w:rPr>
              <w:t xml:space="preserve">Customer Support &amp; Enforcement Manager </w:t>
            </w:r>
          </w:p>
        </w:tc>
      </w:tr>
      <w:tr w:rsidR="00C31E82" w:rsidRPr="007D0DCD" w14:paraId="6D7F4C12" w14:textId="77777777" w:rsidTr="00437DBE">
        <w:tc>
          <w:tcPr>
            <w:tcW w:w="2932" w:type="dxa"/>
            <w:tcBorders>
              <w:top w:val="single" w:sz="6" w:space="0" w:color="auto"/>
              <w:left w:val="single" w:sz="12" w:space="0" w:color="auto"/>
              <w:bottom w:val="single" w:sz="6" w:space="0" w:color="auto"/>
              <w:right w:val="single" w:sz="6" w:space="0" w:color="auto"/>
            </w:tcBorders>
          </w:tcPr>
          <w:p w14:paraId="47C16827" w14:textId="77777777" w:rsidR="00C31E82" w:rsidRPr="007D0DCD" w:rsidRDefault="00C31E82" w:rsidP="00C31E82">
            <w:pPr>
              <w:spacing w:before="120" w:after="120"/>
              <w:rPr>
                <w:rFonts w:ascii="Calibri" w:eastAsia="Times New Roman" w:hAnsi="Calibri" w:cs="Arial"/>
                <w:lang w:eastAsia="en-GB"/>
              </w:rPr>
            </w:pPr>
            <w:r w:rsidRPr="007D0DCD">
              <w:rPr>
                <w:rFonts w:ascii="Calibri" w:eastAsia="Times New Roman" w:hAnsi="Calibri" w:cs="Arial"/>
                <w:lang w:eastAsia="en-GB"/>
              </w:rPr>
              <w:t>Date approved:</w:t>
            </w:r>
          </w:p>
        </w:tc>
        <w:tc>
          <w:tcPr>
            <w:tcW w:w="5276" w:type="dxa"/>
            <w:tcBorders>
              <w:top w:val="single" w:sz="6" w:space="0" w:color="auto"/>
              <w:left w:val="single" w:sz="6" w:space="0" w:color="auto"/>
              <w:bottom w:val="single" w:sz="6" w:space="0" w:color="auto"/>
              <w:right w:val="single" w:sz="12" w:space="0" w:color="auto"/>
            </w:tcBorders>
          </w:tcPr>
          <w:p w14:paraId="61C569F8" w14:textId="461FA7A7" w:rsidR="00C31E82" w:rsidRPr="00C31AD5" w:rsidRDefault="00C31AD5" w:rsidP="00C31E82">
            <w:pPr>
              <w:spacing w:before="120" w:after="120"/>
              <w:rPr>
                <w:rFonts w:ascii="Calibri" w:eastAsia="Times New Roman" w:hAnsi="Calibri" w:cs="Arial"/>
                <w:color w:val="4F6228" w:themeColor="accent3" w:themeShade="80"/>
                <w:lang w:eastAsia="en-GB"/>
              </w:rPr>
            </w:pPr>
            <w:r w:rsidRPr="00C31AD5">
              <w:rPr>
                <w:rFonts w:ascii="Calibri" w:eastAsia="Times New Roman" w:hAnsi="Calibri" w:cs="Arial"/>
                <w:color w:val="4F6228" w:themeColor="accent3" w:themeShade="80"/>
                <w:lang w:eastAsia="en-GB"/>
              </w:rPr>
              <w:t>26</w:t>
            </w:r>
            <w:r w:rsidRPr="00C31AD5">
              <w:rPr>
                <w:rFonts w:ascii="Calibri" w:eastAsia="Times New Roman" w:hAnsi="Calibri" w:cs="Arial"/>
                <w:color w:val="4F6228" w:themeColor="accent3" w:themeShade="80"/>
                <w:vertAlign w:val="superscript"/>
                <w:lang w:eastAsia="en-GB"/>
              </w:rPr>
              <w:t>th</w:t>
            </w:r>
            <w:r w:rsidRPr="00C31AD5">
              <w:rPr>
                <w:rFonts w:ascii="Calibri" w:eastAsia="Times New Roman" w:hAnsi="Calibri" w:cs="Arial"/>
                <w:color w:val="4F6228" w:themeColor="accent3" w:themeShade="80"/>
                <w:lang w:eastAsia="en-GB"/>
              </w:rPr>
              <w:t xml:space="preserve"> January 2024</w:t>
            </w:r>
          </w:p>
        </w:tc>
      </w:tr>
      <w:tr w:rsidR="00C31E82" w:rsidRPr="007D0DCD" w14:paraId="4D728F3C" w14:textId="77777777" w:rsidTr="00437DBE">
        <w:tc>
          <w:tcPr>
            <w:tcW w:w="2932" w:type="dxa"/>
            <w:tcBorders>
              <w:top w:val="single" w:sz="6" w:space="0" w:color="auto"/>
              <w:left w:val="single" w:sz="12" w:space="0" w:color="auto"/>
              <w:bottom w:val="single" w:sz="6" w:space="0" w:color="auto"/>
              <w:right w:val="single" w:sz="6" w:space="0" w:color="auto"/>
            </w:tcBorders>
          </w:tcPr>
          <w:p w14:paraId="47964DD8" w14:textId="77777777" w:rsidR="00C31E82" w:rsidRPr="007D0DCD" w:rsidRDefault="00C31E82" w:rsidP="00C31E82">
            <w:pPr>
              <w:spacing w:before="120" w:after="120"/>
              <w:rPr>
                <w:rFonts w:ascii="Calibri" w:eastAsia="Times New Roman" w:hAnsi="Calibri" w:cs="Arial"/>
                <w:lang w:eastAsia="en-GB"/>
              </w:rPr>
            </w:pPr>
            <w:r w:rsidRPr="007D0DCD">
              <w:rPr>
                <w:rFonts w:ascii="Calibri" w:eastAsia="Times New Roman" w:hAnsi="Calibri" w:cs="Arial"/>
                <w:lang w:eastAsia="en-GB"/>
              </w:rPr>
              <w:t>Next Review Date:</w:t>
            </w:r>
          </w:p>
        </w:tc>
        <w:tc>
          <w:tcPr>
            <w:tcW w:w="5276" w:type="dxa"/>
            <w:tcBorders>
              <w:top w:val="single" w:sz="6" w:space="0" w:color="auto"/>
              <w:left w:val="single" w:sz="6" w:space="0" w:color="auto"/>
              <w:bottom w:val="single" w:sz="6" w:space="0" w:color="auto"/>
              <w:right w:val="single" w:sz="12" w:space="0" w:color="auto"/>
            </w:tcBorders>
          </w:tcPr>
          <w:p w14:paraId="6C352252" w14:textId="6DC07DE3" w:rsidR="00C31E82" w:rsidRPr="00C31AD5" w:rsidRDefault="00C31AD5" w:rsidP="00C31E82">
            <w:pPr>
              <w:spacing w:before="120" w:after="120"/>
              <w:rPr>
                <w:rFonts w:ascii="Calibri" w:eastAsia="Times New Roman" w:hAnsi="Calibri" w:cs="Arial"/>
                <w:color w:val="4F6228" w:themeColor="accent3" w:themeShade="80"/>
                <w:lang w:eastAsia="en-GB"/>
              </w:rPr>
            </w:pPr>
            <w:r w:rsidRPr="00C31AD5">
              <w:rPr>
                <w:rFonts w:ascii="Calibri" w:eastAsia="Times New Roman" w:hAnsi="Calibri" w:cs="Arial"/>
                <w:color w:val="4F6228" w:themeColor="accent3" w:themeShade="80"/>
                <w:lang w:eastAsia="en-GB"/>
              </w:rPr>
              <w:t>January 2026</w:t>
            </w:r>
          </w:p>
        </w:tc>
      </w:tr>
    </w:tbl>
    <w:p w14:paraId="3EEDDCEB" w14:textId="77777777" w:rsidR="00532B4E" w:rsidRPr="00601BEC" w:rsidRDefault="00532B4E" w:rsidP="00601BEC">
      <w:pPr>
        <w:rPr>
          <w:rFonts w:eastAsia="Times New Roman"/>
          <w:b/>
          <w:color w:val="7AC142"/>
          <w:szCs w:val="20"/>
        </w:rPr>
      </w:pPr>
    </w:p>
    <w:p w14:paraId="46410155" w14:textId="77777777" w:rsidR="001F4C11" w:rsidRDefault="001F4C11" w:rsidP="001F4C11"/>
    <w:p w14:paraId="46DCEB2D" w14:textId="77777777" w:rsidR="001F4C11" w:rsidRPr="001F4C11" w:rsidRDefault="001F4C11" w:rsidP="001F4C11"/>
    <w:sectPr w:rsidR="001F4C11" w:rsidRPr="001F4C11" w:rsidSect="0062662C">
      <w:footerReference w:type="default" r:id="rId19"/>
      <w:pgSz w:w="11906" w:h="16838" w:code="9"/>
      <w:pgMar w:top="1134"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21CF" w14:textId="77777777" w:rsidR="0062662C" w:rsidRDefault="0062662C" w:rsidP="009A40E5">
      <w:r>
        <w:separator/>
      </w:r>
    </w:p>
  </w:endnote>
  <w:endnote w:type="continuationSeparator" w:id="0">
    <w:p w14:paraId="0A5048E0" w14:textId="77777777" w:rsidR="0062662C" w:rsidRDefault="0062662C" w:rsidP="009A40E5">
      <w:r>
        <w:continuationSeparator/>
      </w:r>
    </w:p>
  </w:endnote>
  <w:endnote w:type="continuationNotice" w:id="1">
    <w:p w14:paraId="727AD3E1" w14:textId="77777777" w:rsidR="0062662C" w:rsidRDefault="00626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8C24" w14:textId="77777777" w:rsidR="000B34DB" w:rsidRDefault="000B3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D0FA" w14:textId="77777777" w:rsidR="000B34DB" w:rsidRPr="007D0DCD" w:rsidRDefault="000B34DB" w:rsidP="000F4E87">
    <w:pPr>
      <w:pStyle w:val="Footer"/>
      <w:rPr>
        <w:rFonts w:cs="Arial"/>
      </w:rPr>
    </w:pPr>
    <w:r>
      <w:rPr>
        <w:noProof/>
        <w:lang w:eastAsia="en-GB"/>
      </w:rPr>
      <w:drawing>
        <wp:anchor distT="0" distB="0" distL="114300" distR="114300" simplePos="0" relativeHeight="251658241" behindDoc="0" locked="0" layoutInCell="1" allowOverlap="1" wp14:anchorId="18436AAA" wp14:editId="6D5FC303">
          <wp:simplePos x="0" y="0"/>
          <wp:positionH relativeFrom="column">
            <wp:posOffset>4107815</wp:posOffset>
          </wp:positionH>
          <wp:positionV relativeFrom="paragraph">
            <wp:posOffset>-287020</wp:posOffset>
          </wp:positionV>
          <wp:extent cx="2190750" cy="6464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 LOGO COL WHT BG.jpg"/>
                  <pic:cNvPicPr/>
                </pic:nvPicPr>
                <pic:blipFill>
                  <a:blip r:embed="rId1">
                    <a:extLst>
                      <a:ext uri="{28A0092B-C50C-407E-A947-70E740481C1C}">
                        <a14:useLocalDpi xmlns:a14="http://schemas.microsoft.com/office/drawing/2010/main" val="0"/>
                      </a:ext>
                    </a:extLst>
                  </a:blip>
                  <a:stretch>
                    <a:fillRect/>
                  </a:stretch>
                </pic:blipFill>
                <pic:spPr>
                  <a:xfrm>
                    <a:off x="0" y="0"/>
                    <a:ext cx="2190750" cy="6464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7894" w14:textId="77777777" w:rsidR="000B34DB" w:rsidRDefault="000B34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3AC0" w14:textId="77777777" w:rsidR="000B34DB" w:rsidRPr="00E3112F" w:rsidRDefault="000B34DB" w:rsidP="000F4E87">
    <w:pPr>
      <w:pStyle w:val="Footer"/>
      <w:rPr>
        <w:rFonts w:cs="Arial"/>
        <w:sz w:val="28"/>
      </w:rPr>
    </w:pPr>
    <w:r w:rsidRPr="00E3112F">
      <w:rPr>
        <w:noProof/>
        <w:sz w:val="28"/>
        <w:lang w:eastAsia="en-GB"/>
      </w:rPr>
      <w:drawing>
        <wp:anchor distT="0" distB="0" distL="114300" distR="114300" simplePos="0" relativeHeight="251658240" behindDoc="0" locked="0" layoutInCell="1" allowOverlap="1" wp14:anchorId="0DC94055" wp14:editId="7CB5A244">
          <wp:simplePos x="0" y="0"/>
          <wp:positionH relativeFrom="column">
            <wp:posOffset>3860165</wp:posOffset>
          </wp:positionH>
          <wp:positionV relativeFrom="paragraph">
            <wp:posOffset>-304800</wp:posOffset>
          </wp:positionV>
          <wp:extent cx="2190750" cy="6464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 LOGO COL WHT BG.jpg"/>
                  <pic:cNvPicPr/>
                </pic:nvPicPr>
                <pic:blipFill>
                  <a:blip r:embed="rId1">
                    <a:extLst>
                      <a:ext uri="{28A0092B-C50C-407E-A947-70E740481C1C}">
                        <a14:useLocalDpi xmlns:a14="http://schemas.microsoft.com/office/drawing/2010/main" val="0"/>
                      </a:ext>
                    </a:extLst>
                  </a:blip>
                  <a:stretch>
                    <a:fillRect/>
                  </a:stretch>
                </pic:blipFill>
                <pic:spPr>
                  <a:xfrm>
                    <a:off x="0" y="0"/>
                    <a:ext cx="2190750" cy="646430"/>
                  </a:xfrm>
                  <a:prstGeom prst="rect">
                    <a:avLst/>
                  </a:prstGeom>
                </pic:spPr>
              </pic:pic>
            </a:graphicData>
          </a:graphic>
          <wp14:sizeRelH relativeFrom="margin">
            <wp14:pctWidth>0</wp14:pctWidth>
          </wp14:sizeRelH>
          <wp14:sizeRelV relativeFrom="margin">
            <wp14:pctHeight>0</wp14:pctHeight>
          </wp14:sizeRelV>
        </wp:anchor>
      </w:drawing>
    </w:r>
    <w:r w:rsidRPr="00E3112F">
      <w:rPr>
        <w:rFonts w:cs="Arial"/>
        <w:sz w:val="18"/>
        <w:szCs w:val="16"/>
      </w:rPr>
      <w:fldChar w:fldCharType="begin"/>
    </w:r>
    <w:r w:rsidRPr="00E3112F">
      <w:rPr>
        <w:rFonts w:cs="Arial"/>
        <w:sz w:val="18"/>
        <w:szCs w:val="16"/>
      </w:rPr>
      <w:instrText xml:space="preserve"> PAGE </w:instrText>
    </w:r>
    <w:r w:rsidRPr="00E3112F">
      <w:rPr>
        <w:rFonts w:cs="Arial"/>
        <w:sz w:val="18"/>
        <w:szCs w:val="16"/>
      </w:rPr>
      <w:fldChar w:fldCharType="separate"/>
    </w:r>
    <w:r w:rsidR="00DD6A8A">
      <w:rPr>
        <w:rFonts w:cs="Arial"/>
        <w:noProof/>
        <w:sz w:val="18"/>
        <w:szCs w:val="16"/>
      </w:rPr>
      <w:t>1</w:t>
    </w:r>
    <w:r w:rsidRPr="00E3112F">
      <w:rPr>
        <w:rFonts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04A3" w14:textId="77777777" w:rsidR="0062662C" w:rsidRDefault="0062662C" w:rsidP="009A40E5">
      <w:r>
        <w:separator/>
      </w:r>
    </w:p>
  </w:footnote>
  <w:footnote w:type="continuationSeparator" w:id="0">
    <w:p w14:paraId="18B09895" w14:textId="77777777" w:rsidR="0062662C" w:rsidRDefault="0062662C" w:rsidP="009A40E5">
      <w:r>
        <w:continuationSeparator/>
      </w:r>
    </w:p>
  </w:footnote>
  <w:footnote w:type="continuationNotice" w:id="1">
    <w:p w14:paraId="53E6B911" w14:textId="77777777" w:rsidR="0062662C" w:rsidRDefault="0062662C"/>
  </w:footnote>
  <w:footnote w:id="2">
    <w:p w14:paraId="50FB45C4" w14:textId="34587CB1" w:rsidR="00B228D2" w:rsidRDefault="00B228D2">
      <w:pPr>
        <w:pStyle w:val="FootnoteText"/>
      </w:pPr>
      <w:r>
        <w:rPr>
          <w:rStyle w:val="FootnoteReference"/>
        </w:rPr>
        <w:footnoteRef/>
      </w:r>
      <w:r>
        <w:t xml:space="preserve"> </w:t>
      </w:r>
      <w:r w:rsidRPr="00B228D2">
        <w:rPr>
          <w:rFonts w:ascii="Calibri" w:hAnsi="Calibri" w:cs="Calibri"/>
        </w:rPr>
        <w:t>A court order that requires someone to behave in a certain way, enforceable by the police.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5BEA" w14:textId="77777777" w:rsidR="000B34DB" w:rsidRDefault="000B34DB">
    <w:pPr>
      <w:pStyle w:val="Header"/>
    </w:pPr>
  </w:p>
  <w:p w14:paraId="58B902D6" w14:textId="77777777" w:rsidR="000B34DB" w:rsidRDefault="000B34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9021" w14:textId="77777777" w:rsidR="000B34DB" w:rsidRDefault="000B34DB" w:rsidP="00DE5D43">
    <w:pPr>
      <w:pStyle w:val="Footer"/>
      <w:tabs>
        <w:tab w:val="clear" w:pos="4320"/>
        <w:tab w:val="clear" w:pos="8640"/>
        <w:tab w:val="left" w:pos="6045"/>
      </w:tabs>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B5A3" w14:textId="77777777" w:rsidR="000B34DB" w:rsidRDefault="000B3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651"/>
    <w:multiLevelType w:val="hybridMultilevel"/>
    <w:tmpl w:val="F020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234FD"/>
    <w:multiLevelType w:val="hybridMultilevel"/>
    <w:tmpl w:val="3DF8C7E8"/>
    <w:lvl w:ilvl="0" w:tplc="C7886278">
      <w:start w:val="1"/>
      <w:numFmt w:val="decimal"/>
      <w:pStyle w:val="Level4"/>
      <w:lvlText w:val="4.%1"/>
      <w:lvlJc w:val="left"/>
      <w:pPr>
        <w:ind w:left="720" w:hanging="360"/>
      </w:pPr>
      <w:rPr>
        <w:rFonts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E66E9"/>
    <w:multiLevelType w:val="hybridMultilevel"/>
    <w:tmpl w:val="C2D6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44DD7"/>
    <w:multiLevelType w:val="hybridMultilevel"/>
    <w:tmpl w:val="3C0892B8"/>
    <w:lvl w:ilvl="0" w:tplc="28606DDC">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A23AF"/>
    <w:multiLevelType w:val="hybridMultilevel"/>
    <w:tmpl w:val="8B6E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12E95"/>
    <w:multiLevelType w:val="hybridMultilevel"/>
    <w:tmpl w:val="743A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A7FCD"/>
    <w:multiLevelType w:val="hybridMultilevel"/>
    <w:tmpl w:val="47DC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B7735"/>
    <w:multiLevelType w:val="hybridMultilevel"/>
    <w:tmpl w:val="ED069FC0"/>
    <w:lvl w:ilvl="0" w:tplc="E70E835E">
      <w:start w:val="1"/>
      <w:numFmt w:val="decimal"/>
      <w:pStyle w:val="Level6"/>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5A6766"/>
    <w:multiLevelType w:val="hybridMultilevel"/>
    <w:tmpl w:val="CFA2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F0D45"/>
    <w:multiLevelType w:val="hybridMultilevel"/>
    <w:tmpl w:val="5F301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92903"/>
    <w:multiLevelType w:val="hybridMultilevel"/>
    <w:tmpl w:val="C8CA8258"/>
    <w:lvl w:ilvl="0" w:tplc="08A85C64">
      <w:start w:val="1"/>
      <w:numFmt w:val="decimal"/>
      <w:pStyle w:val="TOC1"/>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4C37EB"/>
    <w:multiLevelType w:val="hybridMultilevel"/>
    <w:tmpl w:val="BFEA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07F17"/>
    <w:multiLevelType w:val="hybridMultilevel"/>
    <w:tmpl w:val="84C8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13159"/>
    <w:multiLevelType w:val="hybridMultilevel"/>
    <w:tmpl w:val="F87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F67BA"/>
    <w:multiLevelType w:val="hybridMultilevel"/>
    <w:tmpl w:val="072C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25669"/>
    <w:multiLevelType w:val="hybridMultilevel"/>
    <w:tmpl w:val="5A2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D7673"/>
    <w:multiLevelType w:val="hybridMultilevel"/>
    <w:tmpl w:val="B906A0FE"/>
    <w:lvl w:ilvl="0" w:tplc="AC82627A">
      <w:start w:val="1"/>
      <w:numFmt w:val="bullet"/>
      <w:pStyle w:val="List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10E73"/>
    <w:multiLevelType w:val="hybridMultilevel"/>
    <w:tmpl w:val="2B5A9B7C"/>
    <w:lvl w:ilvl="0" w:tplc="33B066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A09F8"/>
    <w:multiLevelType w:val="hybridMultilevel"/>
    <w:tmpl w:val="F0FC86E6"/>
    <w:lvl w:ilvl="0" w:tplc="87148F74">
      <w:start w:val="1"/>
      <w:numFmt w:val="decimal"/>
      <w:pStyle w:val="Level7"/>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F813E4"/>
    <w:multiLevelType w:val="hybridMultilevel"/>
    <w:tmpl w:val="D560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37CF0"/>
    <w:multiLevelType w:val="hybridMultilevel"/>
    <w:tmpl w:val="C2A25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CF4324"/>
    <w:multiLevelType w:val="hybridMultilevel"/>
    <w:tmpl w:val="7C24F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A83274D"/>
    <w:multiLevelType w:val="hybridMultilevel"/>
    <w:tmpl w:val="2D22D6C0"/>
    <w:lvl w:ilvl="0" w:tplc="33B066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F27D8F"/>
    <w:multiLevelType w:val="hybridMultilevel"/>
    <w:tmpl w:val="E50C857E"/>
    <w:lvl w:ilvl="0" w:tplc="AB0430AA">
      <w:start w:val="1"/>
      <w:numFmt w:val="decimal"/>
      <w:pStyle w:val="Level8"/>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FD288F"/>
    <w:multiLevelType w:val="hybridMultilevel"/>
    <w:tmpl w:val="98D6E0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FE08DC"/>
    <w:multiLevelType w:val="hybridMultilevel"/>
    <w:tmpl w:val="D558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65790F"/>
    <w:multiLevelType w:val="multilevel"/>
    <w:tmpl w:val="18FE0F5A"/>
    <w:lvl w:ilvl="0">
      <w:start w:val="1"/>
      <w:numFmt w:val="decimal"/>
      <w:pStyle w:val="ALT1Heading"/>
      <w:lvlText w:val="%1"/>
      <w:lvlJc w:val="left"/>
      <w:pPr>
        <w:ind w:left="1418" w:hanging="698"/>
      </w:pPr>
      <w:rPr>
        <w:rFonts w:hint="default"/>
      </w:rPr>
    </w:lvl>
    <w:lvl w:ilvl="1">
      <w:start w:val="1"/>
      <w:numFmt w:val="decimal"/>
      <w:pStyle w:val="ALT2Para"/>
      <w:lvlText w:val="%1.%2"/>
      <w:lvlJc w:val="left"/>
      <w:pPr>
        <w:ind w:left="1418" w:firstLine="0"/>
      </w:pPr>
      <w:rPr>
        <w:rFonts w:hint="default"/>
      </w:rPr>
    </w:lvl>
    <w:lvl w:ilvl="2">
      <w:start w:val="1"/>
      <w:numFmt w:val="decimal"/>
      <w:pStyle w:val="ALT5NumList"/>
      <w:lvlText w:val="%1.%2.%3"/>
      <w:lvlJc w:val="left"/>
      <w:pPr>
        <w:tabs>
          <w:tab w:val="num" w:pos="2552"/>
        </w:tabs>
        <w:ind w:left="3119" w:hanging="851"/>
      </w:pPr>
      <w:rPr>
        <w:rFonts w:hint="default"/>
      </w:rPr>
    </w:lvl>
    <w:lvl w:ilvl="3">
      <w:start w:val="1"/>
      <w:numFmt w:val="bullet"/>
      <w:lvlRestart w:val="0"/>
      <w:pStyle w:val="ALT4BullList"/>
      <w:lvlText w:val=""/>
      <w:lvlJc w:val="left"/>
      <w:pPr>
        <w:ind w:left="3119" w:hanging="851"/>
      </w:pPr>
      <w:rPr>
        <w:rFonts w:ascii="Symbol" w:hAnsi="Symbol" w:hint="default"/>
        <w:color w:val="auto"/>
      </w:rPr>
    </w:lvl>
    <w:lvl w:ilvl="4">
      <w:start w:val="1"/>
      <w:numFmt w:val="none"/>
      <w:lvlRestart w:val="0"/>
      <w:lvlText w:val=""/>
      <w:lvlJc w:val="left"/>
      <w:pPr>
        <w:ind w:left="1418" w:hanging="698"/>
      </w:pPr>
      <w:rPr>
        <w:rFonts w:hint="default"/>
      </w:rPr>
    </w:lvl>
    <w:lvl w:ilvl="5">
      <w:start w:val="1"/>
      <w:numFmt w:val="none"/>
      <w:lvlRestart w:val="0"/>
      <w:lvlText w:val=""/>
      <w:lvlJc w:val="left"/>
      <w:pPr>
        <w:ind w:left="1418" w:hanging="698"/>
      </w:pPr>
      <w:rPr>
        <w:rFonts w:hint="default"/>
      </w:rPr>
    </w:lvl>
    <w:lvl w:ilvl="6">
      <w:start w:val="1"/>
      <w:numFmt w:val="none"/>
      <w:lvlRestart w:val="0"/>
      <w:lvlText w:val=""/>
      <w:lvlJc w:val="left"/>
      <w:pPr>
        <w:ind w:left="1418" w:hanging="698"/>
      </w:pPr>
      <w:rPr>
        <w:rFonts w:hint="default"/>
      </w:rPr>
    </w:lvl>
    <w:lvl w:ilvl="7">
      <w:start w:val="1"/>
      <w:numFmt w:val="none"/>
      <w:lvlRestart w:val="0"/>
      <w:lvlText w:val=""/>
      <w:lvlJc w:val="left"/>
      <w:pPr>
        <w:ind w:left="1418" w:hanging="698"/>
      </w:pPr>
      <w:rPr>
        <w:rFonts w:hint="default"/>
      </w:rPr>
    </w:lvl>
    <w:lvl w:ilvl="8">
      <w:start w:val="1"/>
      <w:numFmt w:val="none"/>
      <w:lvlRestart w:val="0"/>
      <w:lvlText w:val=""/>
      <w:lvlJc w:val="left"/>
      <w:pPr>
        <w:ind w:left="1418" w:hanging="698"/>
      </w:pPr>
      <w:rPr>
        <w:rFonts w:hint="default"/>
      </w:rPr>
    </w:lvl>
  </w:abstractNum>
  <w:abstractNum w:abstractNumId="27" w15:restartNumberingAfterBreak="0">
    <w:nsid w:val="73834B09"/>
    <w:multiLevelType w:val="multilevel"/>
    <w:tmpl w:val="D722B1AA"/>
    <w:lvl w:ilvl="0">
      <w:start w:val="1"/>
      <w:numFmt w:val="decimal"/>
      <w:lvlText w:val="%1."/>
      <w:lvlJc w:val="left"/>
      <w:pPr>
        <w:ind w:left="0" w:firstLine="0"/>
      </w:pPr>
      <w:rPr>
        <w:rFonts w:ascii="Calibri" w:hAnsi="Calibri" w:hint="default"/>
        <w:b/>
        <w:i w:val="0"/>
        <w:caps w:val="0"/>
        <w:strike w:val="0"/>
        <w:dstrike w:val="0"/>
        <w:vanish w:val="0"/>
        <w:color w:val="92D050"/>
        <w:sz w:val="24"/>
        <w:vertAlign w:val="baseline"/>
      </w:rPr>
    </w:lvl>
    <w:lvl w:ilvl="1">
      <w:start w:val="1"/>
      <w:numFmt w:val="decimal"/>
      <w:lvlText w:val="%1.%2."/>
      <w:lvlJc w:val="left"/>
      <w:pPr>
        <w:ind w:left="0" w:firstLine="0"/>
      </w:pPr>
      <w:rPr>
        <w:rFonts w:ascii="Calibri" w:hAnsi="Calibri" w:hint="default"/>
        <w:b w:val="0"/>
        <w:bCs/>
        <w:caps w:val="0"/>
        <w:strike w:val="0"/>
        <w:dstrike w:val="0"/>
        <w:vanish w:val="0"/>
        <w:color w:val="auto"/>
        <w:sz w:val="24"/>
        <w:vertAlign w:val="baseline"/>
      </w:rPr>
    </w:lvl>
    <w:lvl w:ilvl="2">
      <w:start w:val="1"/>
      <w:numFmt w:val="decimal"/>
      <w:lvlText w:val="%1.%2.%3."/>
      <w:lvlJc w:val="left"/>
      <w:pPr>
        <w:ind w:left="0" w:firstLine="0"/>
      </w:pPr>
      <w:rPr>
        <w:rFonts w:hint="default"/>
        <w:b w:val="0"/>
        <w:color w:val="auto"/>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095593188">
    <w:abstractNumId w:val="1"/>
  </w:num>
  <w:num w:numId="2" w16cid:durableId="337271752">
    <w:abstractNumId w:val="7"/>
  </w:num>
  <w:num w:numId="3" w16cid:durableId="761604562">
    <w:abstractNumId w:val="23"/>
  </w:num>
  <w:num w:numId="4" w16cid:durableId="1609040054">
    <w:abstractNumId w:val="18"/>
  </w:num>
  <w:num w:numId="5" w16cid:durableId="477308063">
    <w:abstractNumId w:val="27"/>
  </w:num>
  <w:num w:numId="6" w16cid:durableId="1238857130">
    <w:abstractNumId w:val="10"/>
  </w:num>
  <w:num w:numId="7" w16cid:durableId="717825293">
    <w:abstractNumId w:val="16"/>
  </w:num>
  <w:num w:numId="8" w16cid:durableId="1502889149">
    <w:abstractNumId w:val="13"/>
  </w:num>
  <w:num w:numId="9" w16cid:durableId="549076832">
    <w:abstractNumId w:val="24"/>
  </w:num>
  <w:num w:numId="10" w16cid:durableId="157575339">
    <w:abstractNumId w:val="5"/>
  </w:num>
  <w:num w:numId="11" w16cid:durableId="475683491">
    <w:abstractNumId w:val="25"/>
  </w:num>
  <w:num w:numId="12" w16cid:durableId="1399131452">
    <w:abstractNumId w:val="15"/>
  </w:num>
  <w:num w:numId="13" w16cid:durableId="2028558857">
    <w:abstractNumId w:val="14"/>
  </w:num>
  <w:num w:numId="14" w16cid:durableId="198471552">
    <w:abstractNumId w:val="2"/>
  </w:num>
  <w:num w:numId="15" w16cid:durableId="1770347220">
    <w:abstractNumId w:val="0"/>
  </w:num>
  <w:num w:numId="16" w16cid:durableId="1481650486">
    <w:abstractNumId w:val="4"/>
  </w:num>
  <w:num w:numId="17" w16cid:durableId="55856268">
    <w:abstractNumId w:val="11"/>
  </w:num>
  <w:num w:numId="18" w16cid:durableId="1541942543">
    <w:abstractNumId w:val="3"/>
  </w:num>
  <w:num w:numId="19" w16cid:durableId="1939411976">
    <w:abstractNumId w:val="19"/>
  </w:num>
  <w:num w:numId="20" w16cid:durableId="133571694">
    <w:abstractNumId w:val="21"/>
  </w:num>
  <w:num w:numId="21" w16cid:durableId="1183979778">
    <w:abstractNumId w:val="9"/>
  </w:num>
  <w:num w:numId="22" w16cid:durableId="1929655605">
    <w:abstractNumId w:val="20"/>
  </w:num>
  <w:num w:numId="23" w16cid:durableId="1618871526">
    <w:abstractNumId w:val="26"/>
  </w:num>
  <w:num w:numId="24" w16cid:durableId="2146578348">
    <w:abstractNumId w:val="8"/>
  </w:num>
  <w:num w:numId="25" w16cid:durableId="1168909406">
    <w:abstractNumId w:val="6"/>
  </w:num>
  <w:num w:numId="26" w16cid:durableId="332337276">
    <w:abstractNumId w:val="12"/>
  </w:num>
  <w:num w:numId="27" w16cid:durableId="644119040">
    <w:abstractNumId w:val="22"/>
  </w:num>
  <w:num w:numId="28" w16cid:durableId="149213312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17"/>
    <w:rsid w:val="000114C6"/>
    <w:rsid w:val="0002426D"/>
    <w:rsid w:val="00024410"/>
    <w:rsid w:val="000308D6"/>
    <w:rsid w:val="00072168"/>
    <w:rsid w:val="000A0CE1"/>
    <w:rsid w:val="000B34DB"/>
    <w:rsid w:val="000B6E39"/>
    <w:rsid w:val="000C4D81"/>
    <w:rsid w:val="000D655A"/>
    <w:rsid w:val="000E3C18"/>
    <w:rsid w:val="000E5234"/>
    <w:rsid w:val="000F1A9F"/>
    <w:rsid w:val="000F4E87"/>
    <w:rsid w:val="00111CBA"/>
    <w:rsid w:val="00155BE2"/>
    <w:rsid w:val="001771D6"/>
    <w:rsid w:val="00192D8C"/>
    <w:rsid w:val="001B0C08"/>
    <w:rsid w:val="001C195E"/>
    <w:rsid w:val="001D0B3C"/>
    <w:rsid w:val="001F4C11"/>
    <w:rsid w:val="0020122D"/>
    <w:rsid w:val="00205259"/>
    <w:rsid w:val="00214540"/>
    <w:rsid w:val="00223696"/>
    <w:rsid w:val="00235F85"/>
    <w:rsid w:val="00246DD9"/>
    <w:rsid w:val="00247C6B"/>
    <w:rsid w:val="002835A6"/>
    <w:rsid w:val="002A1DD3"/>
    <w:rsid w:val="002B50DE"/>
    <w:rsid w:val="002E0196"/>
    <w:rsid w:val="002E7E6E"/>
    <w:rsid w:val="002F1FBB"/>
    <w:rsid w:val="002F6268"/>
    <w:rsid w:val="00337E22"/>
    <w:rsid w:val="00356136"/>
    <w:rsid w:val="00371543"/>
    <w:rsid w:val="003A3C6A"/>
    <w:rsid w:val="003B2DFD"/>
    <w:rsid w:val="003C1B99"/>
    <w:rsid w:val="003C4BC0"/>
    <w:rsid w:val="003D3BBE"/>
    <w:rsid w:val="003E601A"/>
    <w:rsid w:val="003F0678"/>
    <w:rsid w:val="003F75CD"/>
    <w:rsid w:val="004111A5"/>
    <w:rsid w:val="004122DB"/>
    <w:rsid w:val="0042502D"/>
    <w:rsid w:val="00431319"/>
    <w:rsid w:val="00433AB2"/>
    <w:rsid w:val="00437A68"/>
    <w:rsid w:val="00437DBE"/>
    <w:rsid w:val="00443920"/>
    <w:rsid w:val="00486FD7"/>
    <w:rsid w:val="00494C56"/>
    <w:rsid w:val="00494CEE"/>
    <w:rsid w:val="004C1BC2"/>
    <w:rsid w:val="004C7B80"/>
    <w:rsid w:val="004E6D28"/>
    <w:rsid w:val="00501107"/>
    <w:rsid w:val="00502F76"/>
    <w:rsid w:val="00512F19"/>
    <w:rsid w:val="005157B6"/>
    <w:rsid w:val="005301B4"/>
    <w:rsid w:val="00532B4E"/>
    <w:rsid w:val="00537B20"/>
    <w:rsid w:val="005772C3"/>
    <w:rsid w:val="00583525"/>
    <w:rsid w:val="00591976"/>
    <w:rsid w:val="005927A0"/>
    <w:rsid w:val="00592FEA"/>
    <w:rsid w:val="005A5CFE"/>
    <w:rsid w:val="005C203B"/>
    <w:rsid w:val="005C61DF"/>
    <w:rsid w:val="005E0F6D"/>
    <w:rsid w:val="005E1EEF"/>
    <w:rsid w:val="00601BEC"/>
    <w:rsid w:val="0062662C"/>
    <w:rsid w:val="006404AD"/>
    <w:rsid w:val="006438EB"/>
    <w:rsid w:val="00664FA6"/>
    <w:rsid w:val="00671F42"/>
    <w:rsid w:val="00674F29"/>
    <w:rsid w:val="00675C12"/>
    <w:rsid w:val="006D08A6"/>
    <w:rsid w:val="006D6DBC"/>
    <w:rsid w:val="0070727C"/>
    <w:rsid w:val="0072744D"/>
    <w:rsid w:val="007356F0"/>
    <w:rsid w:val="0075576F"/>
    <w:rsid w:val="0077501C"/>
    <w:rsid w:val="007A3813"/>
    <w:rsid w:val="007B06DD"/>
    <w:rsid w:val="007D0DCD"/>
    <w:rsid w:val="0081585A"/>
    <w:rsid w:val="00827935"/>
    <w:rsid w:val="008301BE"/>
    <w:rsid w:val="00842F60"/>
    <w:rsid w:val="00886DB9"/>
    <w:rsid w:val="008C36B1"/>
    <w:rsid w:val="008D4761"/>
    <w:rsid w:val="008D556E"/>
    <w:rsid w:val="0092392B"/>
    <w:rsid w:val="0093600A"/>
    <w:rsid w:val="00957C36"/>
    <w:rsid w:val="0098734C"/>
    <w:rsid w:val="00994C8D"/>
    <w:rsid w:val="009A40E5"/>
    <w:rsid w:val="009A5DF2"/>
    <w:rsid w:val="009C5B2C"/>
    <w:rsid w:val="009D2345"/>
    <w:rsid w:val="009D3D6D"/>
    <w:rsid w:val="009E2837"/>
    <w:rsid w:val="00A064EB"/>
    <w:rsid w:val="00A569FA"/>
    <w:rsid w:val="00A93137"/>
    <w:rsid w:val="00A93B6F"/>
    <w:rsid w:val="00A96718"/>
    <w:rsid w:val="00AB3089"/>
    <w:rsid w:val="00AD14B9"/>
    <w:rsid w:val="00AD33B1"/>
    <w:rsid w:val="00AE394F"/>
    <w:rsid w:val="00B06B2A"/>
    <w:rsid w:val="00B228D2"/>
    <w:rsid w:val="00B24805"/>
    <w:rsid w:val="00B41462"/>
    <w:rsid w:val="00B54DF7"/>
    <w:rsid w:val="00B71917"/>
    <w:rsid w:val="00BA26F4"/>
    <w:rsid w:val="00BA5AF4"/>
    <w:rsid w:val="00BB4B57"/>
    <w:rsid w:val="00BD7A42"/>
    <w:rsid w:val="00C13811"/>
    <w:rsid w:val="00C31AD5"/>
    <w:rsid w:val="00C31E82"/>
    <w:rsid w:val="00C45380"/>
    <w:rsid w:val="00C640E7"/>
    <w:rsid w:val="00C80782"/>
    <w:rsid w:val="00C8582C"/>
    <w:rsid w:val="00C942AB"/>
    <w:rsid w:val="00CB2961"/>
    <w:rsid w:val="00CC18FE"/>
    <w:rsid w:val="00CC6232"/>
    <w:rsid w:val="00CD0B3F"/>
    <w:rsid w:val="00CD7B05"/>
    <w:rsid w:val="00CE7F21"/>
    <w:rsid w:val="00CF24A3"/>
    <w:rsid w:val="00CF66F3"/>
    <w:rsid w:val="00D21188"/>
    <w:rsid w:val="00D27A0F"/>
    <w:rsid w:val="00D56D05"/>
    <w:rsid w:val="00D62C70"/>
    <w:rsid w:val="00D83AAE"/>
    <w:rsid w:val="00D91C06"/>
    <w:rsid w:val="00D966BD"/>
    <w:rsid w:val="00DB2331"/>
    <w:rsid w:val="00DD6A8A"/>
    <w:rsid w:val="00DD6EC6"/>
    <w:rsid w:val="00DE372B"/>
    <w:rsid w:val="00DE5D43"/>
    <w:rsid w:val="00DF1124"/>
    <w:rsid w:val="00E02DA2"/>
    <w:rsid w:val="00E04667"/>
    <w:rsid w:val="00E056C3"/>
    <w:rsid w:val="00E11AD3"/>
    <w:rsid w:val="00E1550F"/>
    <w:rsid w:val="00E214BA"/>
    <w:rsid w:val="00E23AA2"/>
    <w:rsid w:val="00E3112F"/>
    <w:rsid w:val="00E33B51"/>
    <w:rsid w:val="00E35D61"/>
    <w:rsid w:val="00E43327"/>
    <w:rsid w:val="00E47C04"/>
    <w:rsid w:val="00E67CFA"/>
    <w:rsid w:val="00E82464"/>
    <w:rsid w:val="00E859C0"/>
    <w:rsid w:val="00E905ED"/>
    <w:rsid w:val="00E94FDC"/>
    <w:rsid w:val="00EC0708"/>
    <w:rsid w:val="00EC57F0"/>
    <w:rsid w:val="00ED6D62"/>
    <w:rsid w:val="00EF55CC"/>
    <w:rsid w:val="00EF6B92"/>
    <w:rsid w:val="00F124BA"/>
    <w:rsid w:val="00F144F4"/>
    <w:rsid w:val="00F671E2"/>
    <w:rsid w:val="00F75A6A"/>
    <w:rsid w:val="00F77E37"/>
    <w:rsid w:val="00F81BB5"/>
    <w:rsid w:val="00F94155"/>
    <w:rsid w:val="00FA430B"/>
    <w:rsid w:val="00FC1B71"/>
    <w:rsid w:val="00FC4FE6"/>
    <w:rsid w:val="00FD38B8"/>
    <w:rsid w:val="00FE447D"/>
    <w:rsid w:val="00FF5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DE7007"/>
  <w15:docId w15:val="{7A82ECDB-DFF0-4460-8457-24961E39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pPr>
        <w:ind w:left="431" w:hanging="431"/>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A5"/>
    <w:pPr>
      <w:ind w:left="0" w:firstLine="0"/>
    </w:pPr>
    <w:rPr>
      <w:rFonts w:asciiTheme="minorHAnsi" w:hAnsiTheme="minorHAnsi"/>
      <w:sz w:val="24"/>
      <w:szCs w:val="24"/>
      <w:lang w:eastAsia="en-US"/>
    </w:rPr>
  </w:style>
  <w:style w:type="paragraph" w:styleId="Heading1">
    <w:name w:val="heading 1"/>
    <w:basedOn w:val="Normal"/>
    <w:next w:val="Normal"/>
    <w:link w:val="Heading1Char"/>
    <w:uiPriority w:val="99"/>
    <w:qFormat/>
    <w:rsid w:val="005927A0"/>
    <w:pPr>
      <w:keepNext/>
      <w:keepLines/>
      <w:outlineLvl w:val="0"/>
    </w:pPr>
    <w:rPr>
      <w:rFonts w:ascii="Calibri" w:eastAsia="Times New Roman" w:hAnsi="Calibri"/>
      <w:b/>
      <w:bCs/>
      <w:caps/>
      <w:color w:val="7AC142"/>
      <w:szCs w:val="32"/>
    </w:rPr>
  </w:style>
  <w:style w:type="paragraph" w:styleId="Heading2">
    <w:name w:val="heading 2"/>
    <w:basedOn w:val="Heading1"/>
    <w:next w:val="Normal"/>
    <w:link w:val="Heading2Char"/>
    <w:uiPriority w:val="9"/>
    <w:unhideWhenUsed/>
    <w:qFormat/>
    <w:rsid w:val="00E3112F"/>
    <w:pPr>
      <w:outlineLvl w:val="1"/>
    </w:pPr>
    <w:rPr>
      <w:rFonts w:eastAsiaTheme="majorEastAsia" w:cstheme="majorBidi"/>
      <w:bCs w:val="0"/>
      <w:caps w:val="0"/>
      <w:color w:val="auto"/>
      <w:szCs w:val="26"/>
    </w:rPr>
  </w:style>
  <w:style w:type="paragraph" w:styleId="Heading3">
    <w:name w:val="heading 3"/>
    <w:basedOn w:val="Normal"/>
    <w:next w:val="Normal"/>
    <w:link w:val="Heading3Char"/>
    <w:uiPriority w:val="9"/>
    <w:semiHidden/>
    <w:unhideWhenUsed/>
    <w:qFormat/>
    <w:rsid w:val="00D966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2DFD"/>
    <w:rPr>
      <w:rFonts w:ascii="Calibri" w:eastAsia="Times New Roman" w:hAnsi="Calibri"/>
      <w:b/>
      <w:bCs/>
      <w:caps/>
      <w:color w:val="7AC142"/>
      <w:sz w:val="24"/>
      <w:szCs w:val="32"/>
      <w:lang w:eastAsia="en-US"/>
    </w:rPr>
  </w:style>
  <w:style w:type="paragraph" w:styleId="Header">
    <w:name w:val="header"/>
    <w:basedOn w:val="Normal"/>
    <w:link w:val="HeaderChar"/>
    <w:uiPriority w:val="99"/>
    <w:semiHidden/>
    <w:rsid w:val="003A3C6A"/>
    <w:pPr>
      <w:tabs>
        <w:tab w:val="center" w:pos="4320"/>
        <w:tab w:val="right" w:pos="8640"/>
      </w:tabs>
    </w:pPr>
  </w:style>
  <w:style w:type="character" w:customStyle="1" w:styleId="HeaderChar">
    <w:name w:val="Header Char"/>
    <w:basedOn w:val="DefaultParagraphFont"/>
    <w:link w:val="Header"/>
    <w:uiPriority w:val="99"/>
    <w:semiHidden/>
    <w:locked/>
    <w:rsid w:val="003A3C6A"/>
    <w:rPr>
      <w:rFonts w:cs="Times New Roman"/>
    </w:rPr>
  </w:style>
  <w:style w:type="paragraph" w:styleId="Footer">
    <w:name w:val="footer"/>
    <w:basedOn w:val="Normal"/>
    <w:link w:val="FooterChar"/>
    <w:uiPriority w:val="99"/>
    <w:rsid w:val="003A3C6A"/>
    <w:pPr>
      <w:tabs>
        <w:tab w:val="center" w:pos="4320"/>
        <w:tab w:val="right" w:pos="8640"/>
      </w:tabs>
    </w:pPr>
  </w:style>
  <w:style w:type="character" w:customStyle="1" w:styleId="FooterChar">
    <w:name w:val="Footer Char"/>
    <w:basedOn w:val="DefaultParagraphFont"/>
    <w:link w:val="Footer"/>
    <w:uiPriority w:val="99"/>
    <w:locked/>
    <w:rsid w:val="003A3C6A"/>
    <w:rPr>
      <w:rFonts w:cs="Times New Roman"/>
    </w:rPr>
  </w:style>
  <w:style w:type="paragraph" w:customStyle="1" w:styleId="PostHeader368">
    <w:name w:val="Post Header 368"/>
    <w:basedOn w:val="Normal"/>
    <w:uiPriority w:val="99"/>
    <w:rsid w:val="00537B20"/>
    <w:pPr>
      <w:ind w:left="-851"/>
    </w:pPr>
    <w:rPr>
      <w:rFonts w:ascii="Calibri" w:hAnsi="Calibri"/>
      <w:b/>
      <w:color w:val="7AC142"/>
      <w:sz w:val="160"/>
    </w:rPr>
  </w:style>
  <w:style w:type="paragraph" w:customStyle="1" w:styleId="PostHeader200">
    <w:name w:val="Post Header 200"/>
    <w:basedOn w:val="PostHeader368"/>
    <w:uiPriority w:val="99"/>
    <w:rsid w:val="00537B20"/>
    <w:rPr>
      <w:color w:val="B71234"/>
    </w:rPr>
  </w:style>
  <w:style w:type="paragraph" w:customStyle="1" w:styleId="CPPBody">
    <w:name w:val="CPP Body"/>
    <w:basedOn w:val="Normal"/>
    <w:uiPriority w:val="99"/>
    <w:rsid w:val="005301B4"/>
    <w:pPr>
      <w:spacing w:line="360" w:lineRule="auto"/>
      <w:ind w:left="-426"/>
    </w:pPr>
    <w:rPr>
      <w:rFonts w:ascii="Calibri" w:hAnsi="Calibri"/>
      <w:color w:val="575859"/>
      <w:sz w:val="20"/>
    </w:rPr>
  </w:style>
  <w:style w:type="paragraph" w:customStyle="1" w:styleId="CPPBodyBold">
    <w:name w:val="CPP Body Bold"/>
    <w:basedOn w:val="Normal"/>
    <w:uiPriority w:val="99"/>
    <w:rsid w:val="005301B4"/>
    <w:pPr>
      <w:spacing w:line="360" w:lineRule="auto"/>
      <w:ind w:left="-426"/>
    </w:pPr>
    <w:rPr>
      <w:rFonts w:ascii="Calibri" w:hAnsi="Calibri"/>
      <w:b/>
      <w:color w:val="575859"/>
      <w:sz w:val="20"/>
    </w:rPr>
  </w:style>
  <w:style w:type="paragraph" w:customStyle="1" w:styleId="PostHeader555">
    <w:name w:val="Post Header 555"/>
    <w:basedOn w:val="Normal"/>
    <w:uiPriority w:val="99"/>
    <w:rsid w:val="00537B20"/>
    <w:pPr>
      <w:ind w:left="-851"/>
    </w:pPr>
    <w:rPr>
      <w:rFonts w:ascii="Calibri" w:hAnsi="Calibri"/>
      <w:b/>
      <w:color w:val="055437"/>
      <w:sz w:val="160"/>
    </w:rPr>
  </w:style>
  <w:style w:type="paragraph" w:customStyle="1" w:styleId="PostHeader484">
    <w:name w:val="Post Header 484"/>
    <w:basedOn w:val="PostHeader368"/>
    <w:uiPriority w:val="99"/>
    <w:rsid w:val="00494CEE"/>
    <w:rPr>
      <w:color w:val="983222"/>
    </w:rPr>
  </w:style>
  <w:style w:type="paragraph" w:customStyle="1" w:styleId="PostHeader1395">
    <w:name w:val="Post Header 1395"/>
    <w:basedOn w:val="PostHeader368"/>
    <w:uiPriority w:val="99"/>
    <w:rsid w:val="00494CEE"/>
    <w:rPr>
      <w:color w:val="9C6114"/>
    </w:rPr>
  </w:style>
  <w:style w:type="paragraph" w:customStyle="1" w:styleId="PostHeader110">
    <w:name w:val="Post Header 110"/>
    <w:basedOn w:val="PostHeader368"/>
    <w:uiPriority w:val="99"/>
    <w:rsid w:val="00494CEE"/>
    <w:rPr>
      <w:color w:val="D7A900"/>
    </w:rPr>
  </w:style>
  <w:style w:type="paragraph" w:customStyle="1" w:styleId="PostHeader145">
    <w:name w:val="Post Header 145"/>
    <w:basedOn w:val="PostHeader368"/>
    <w:uiPriority w:val="99"/>
    <w:rsid w:val="00494CEE"/>
    <w:rPr>
      <w:color w:val="CA7700"/>
    </w:rPr>
  </w:style>
  <w:style w:type="paragraph" w:customStyle="1" w:styleId="PostHeader397">
    <w:name w:val="Post Header 397"/>
    <w:basedOn w:val="PostHeader368"/>
    <w:uiPriority w:val="99"/>
    <w:rsid w:val="00494CEE"/>
    <w:rPr>
      <w:color w:val="C1BB00"/>
    </w:rPr>
  </w:style>
  <w:style w:type="paragraph" w:customStyle="1" w:styleId="PostHeader550">
    <w:name w:val="Post Header 550"/>
    <w:basedOn w:val="PostHeader368"/>
    <w:uiPriority w:val="99"/>
    <w:rsid w:val="00494CEE"/>
    <w:rPr>
      <w:color w:val="8CB8C6"/>
    </w:rPr>
  </w:style>
  <w:style w:type="paragraph" w:customStyle="1" w:styleId="PostHeader5135">
    <w:name w:val="Post Header 5135"/>
    <w:basedOn w:val="PostHeader368"/>
    <w:uiPriority w:val="99"/>
    <w:rsid w:val="00437A68"/>
    <w:rPr>
      <w:color w:val="865F7F"/>
    </w:rPr>
  </w:style>
  <w:style w:type="paragraph" w:customStyle="1" w:styleId="PostHeader7529">
    <w:name w:val="Post Header 7529"/>
    <w:basedOn w:val="PostHeader368"/>
    <w:uiPriority w:val="99"/>
    <w:rsid w:val="00437A68"/>
    <w:rPr>
      <w:color w:val="BDB1A6"/>
    </w:rPr>
  </w:style>
  <w:style w:type="paragraph" w:customStyle="1" w:styleId="PostHeaderCool9">
    <w:name w:val="Post Header Cool 9"/>
    <w:basedOn w:val="PostHeader368"/>
    <w:uiPriority w:val="99"/>
    <w:rsid w:val="00437A68"/>
    <w:rPr>
      <w:color w:val="747678"/>
    </w:rPr>
  </w:style>
  <w:style w:type="paragraph" w:customStyle="1" w:styleId="PostSubHead368">
    <w:name w:val="Post SubHead 368"/>
    <w:basedOn w:val="PostHeader368"/>
    <w:uiPriority w:val="99"/>
    <w:rsid w:val="00437A68"/>
    <w:rPr>
      <w:sz w:val="60"/>
    </w:rPr>
  </w:style>
  <w:style w:type="paragraph" w:customStyle="1" w:styleId="PostSubHead555">
    <w:name w:val="Post SubHead 555"/>
    <w:basedOn w:val="PostSubHead368"/>
    <w:uiPriority w:val="99"/>
    <w:rsid w:val="00437A68"/>
    <w:rPr>
      <w:color w:val="055437"/>
    </w:rPr>
  </w:style>
  <w:style w:type="paragraph" w:styleId="BalloonText">
    <w:name w:val="Balloon Text"/>
    <w:basedOn w:val="Normal"/>
    <w:link w:val="BalloonTextChar"/>
    <w:uiPriority w:val="99"/>
    <w:semiHidden/>
    <w:unhideWhenUsed/>
    <w:rsid w:val="00C8582C"/>
    <w:rPr>
      <w:rFonts w:ascii="Tahoma" w:hAnsi="Tahoma" w:cs="Tahoma"/>
      <w:sz w:val="16"/>
      <w:szCs w:val="16"/>
    </w:rPr>
  </w:style>
  <w:style w:type="character" w:customStyle="1" w:styleId="BalloonTextChar">
    <w:name w:val="Balloon Text Char"/>
    <w:basedOn w:val="DefaultParagraphFont"/>
    <w:link w:val="BalloonText"/>
    <w:uiPriority w:val="99"/>
    <w:semiHidden/>
    <w:rsid w:val="00C8582C"/>
    <w:rPr>
      <w:rFonts w:ascii="Tahoma" w:hAnsi="Tahoma" w:cs="Tahoma"/>
      <w:sz w:val="16"/>
      <w:szCs w:val="16"/>
      <w:lang w:val="en-US" w:eastAsia="en-US"/>
    </w:rPr>
  </w:style>
  <w:style w:type="paragraph" w:styleId="TOC1">
    <w:name w:val="toc 1"/>
    <w:basedOn w:val="Normal"/>
    <w:next w:val="Normal"/>
    <w:autoRedefine/>
    <w:uiPriority w:val="39"/>
    <w:unhideWhenUsed/>
    <w:rsid w:val="003C1B99"/>
    <w:pPr>
      <w:numPr>
        <w:numId w:val="6"/>
      </w:numPr>
      <w:tabs>
        <w:tab w:val="left" w:pos="567"/>
        <w:tab w:val="right" w:leader="dot" w:pos="9356"/>
      </w:tabs>
      <w:spacing w:after="120"/>
      <w:ind w:left="357" w:hanging="357"/>
    </w:pPr>
    <w:rPr>
      <w:rFonts w:ascii="Calibri" w:hAnsi="Calibri"/>
      <w:b/>
      <w:caps/>
      <w:noProof/>
    </w:rPr>
  </w:style>
  <w:style w:type="character" w:styleId="Hyperlink">
    <w:name w:val="Hyperlink"/>
    <w:basedOn w:val="DefaultParagraphFont"/>
    <w:uiPriority w:val="99"/>
    <w:unhideWhenUsed/>
    <w:rsid w:val="009D2345"/>
    <w:rPr>
      <w:color w:val="0000FF" w:themeColor="hyperlink"/>
      <w:u w:val="single"/>
    </w:rPr>
  </w:style>
  <w:style w:type="paragraph" w:styleId="ListParagraph">
    <w:name w:val="List Paragraph"/>
    <w:basedOn w:val="Normal"/>
    <w:uiPriority w:val="34"/>
    <w:qFormat/>
    <w:rsid w:val="003C1B99"/>
    <w:pPr>
      <w:ind w:left="720"/>
      <w:contextualSpacing/>
    </w:pPr>
    <w:rPr>
      <w:rFonts w:ascii="Calibri" w:hAnsi="Calibri"/>
      <w:b/>
      <w:color w:val="7AC142"/>
    </w:rPr>
  </w:style>
  <w:style w:type="character" w:customStyle="1" w:styleId="Heading2Char">
    <w:name w:val="Heading 2 Char"/>
    <w:basedOn w:val="DefaultParagraphFont"/>
    <w:link w:val="Heading2"/>
    <w:uiPriority w:val="9"/>
    <w:rsid w:val="00E3112F"/>
    <w:rPr>
      <w:rFonts w:ascii="Calibri" w:eastAsiaTheme="majorEastAsia" w:hAnsi="Calibri" w:cstheme="majorBidi"/>
      <w:b/>
      <w:sz w:val="24"/>
      <w:szCs w:val="26"/>
      <w:lang w:eastAsia="en-US"/>
    </w:rPr>
  </w:style>
  <w:style w:type="table" w:styleId="LightList-Accent3">
    <w:name w:val="Light List Accent 3"/>
    <w:basedOn w:val="TableNormal"/>
    <w:uiPriority w:val="61"/>
    <w:rsid w:val="00F94155"/>
    <w:rPr>
      <w:rFonts w:asciiTheme="minorHAnsi" w:eastAsiaTheme="minorHAnsi" w:hAnsi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le">
    <w:name w:val="Title"/>
    <w:basedOn w:val="Normal"/>
    <w:link w:val="TitleChar"/>
    <w:qFormat/>
    <w:rsid w:val="00A569FA"/>
    <w:pPr>
      <w:jc w:val="center"/>
    </w:pPr>
    <w:rPr>
      <w:rFonts w:ascii="Times New Roman" w:eastAsia="Times New Roman" w:hAnsi="Times New Roman"/>
      <w:b/>
      <w:bCs/>
      <w:sz w:val="28"/>
      <w:u w:val="single"/>
    </w:rPr>
  </w:style>
  <w:style w:type="character" w:customStyle="1" w:styleId="TitleChar">
    <w:name w:val="Title Char"/>
    <w:basedOn w:val="DefaultParagraphFont"/>
    <w:link w:val="Title"/>
    <w:rsid w:val="00A569FA"/>
    <w:rPr>
      <w:rFonts w:ascii="Times New Roman" w:eastAsia="Times New Roman" w:hAnsi="Times New Roman"/>
      <w:b/>
      <w:bCs/>
      <w:sz w:val="28"/>
      <w:szCs w:val="24"/>
      <w:u w:val="single"/>
      <w:lang w:eastAsia="en-US"/>
    </w:rPr>
  </w:style>
  <w:style w:type="paragraph" w:customStyle="1" w:styleId="body">
    <w:name w:val="body"/>
    <w:basedOn w:val="Normal"/>
    <w:rsid w:val="00A569FA"/>
    <w:pPr>
      <w:spacing w:before="100" w:beforeAutospacing="1" w:after="100" w:afterAutospacing="1"/>
    </w:pPr>
    <w:rPr>
      <w:rFonts w:ascii="Times New Roman" w:eastAsia="Times New Roman" w:hAnsi="Times New Roman"/>
      <w:lang w:eastAsia="en-GB"/>
    </w:rPr>
  </w:style>
  <w:style w:type="paragraph" w:styleId="PlainText">
    <w:name w:val="Plain Text"/>
    <w:basedOn w:val="Normal"/>
    <w:link w:val="PlainTextChar"/>
    <w:rsid w:val="00886DB9"/>
    <w:rPr>
      <w:rFonts w:ascii="Courier New" w:eastAsia="Times New Roman" w:hAnsi="Courier New"/>
      <w:snapToGrid w:val="0"/>
      <w:sz w:val="20"/>
      <w:szCs w:val="20"/>
    </w:rPr>
  </w:style>
  <w:style w:type="character" w:customStyle="1" w:styleId="PlainTextChar">
    <w:name w:val="Plain Text Char"/>
    <w:basedOn w:val="DefaultParagraphFont"/>
    <w:link w:val="PlainText"/>
    <w:rsid w:val="00886DB9"/>
    <w:rPr>
      <w:rFonts w:ascii="Courier New" w:eastAsia="Times New Roman" w:hAnsi="Courier New"/>
      <w:snapToGrid w:val="0"/>
      <w:sz w:val="20"/>
      <w:szCs w:val="20"/>
      <w:lang w:eastAsia="en-US"/>
    </w:rPr>
  </w:style>
  <w:style w:type="paragraph" w:customStyle="1" w:styleId="BodyText1">
    <w:name w:val="Body Text1"/>
    <w:basedOn w:val="Normal"/>
    <w:rsid w:val="00486FD7"/>
    <w:pPr>
      <w:ind w:firstLine="720"/>
    </w:pPr>
    <w:rPr>
      <w:rFonts w:ascii="Arial" w:eastAsia="Times New Roman" w:hAnsi="Arial" w:cs="Arial"/>
      <w:sz w:val="22"/>
      <w:szCs w:val="22"/>
    </w:rPr>
  </w:style>
  <w:style w:type="paragraph" w:styleId="NormalWeb">
    <w:name w:val="Normal (Web)"/>
    <w:basedOn w:val="Normal"/>
    <w:rsid w:val="004C7B80"/>
    <w:pPr>
      <w:spacing w:before="100" w:beforeAutospacing="1" w:after="100" w:afterAutospacing="1"/>
    </w:pPr>
    <w:rPr>
      <w:rFonts w:ascii="Times New Roman" w:eastAsia="Times New Roman" w:hAnsi="Times New Roman"/>
      <w:lang w:eastAsia="en-GB"/>
    </w:rPr>
  </w:style>
  <w:style w:type="paragraph" w:customStyle="1" w:styleId="Default">
    <w:name w:val="Default"/>
    <w:rsid w:val="004122DB"/>
    <w:pPr>
      <w:autoSpaceDE w:val="0"/>
      <w:autoSpaceDN w:val="0"/>
      <w:adjustRightInd w:val="0"/>
    </w:pPr>
    <w:rPr>
      <w:rFonts w:ascii="Arial" w:eastAsia="Times New Roman" w:hAnsi="Arial" w:cs="Arial"/>
      <w:color w:val="000000"/>
      <w:sz w:val="24"/>
      <w:szCs w:val="24"/>
      <w:lang w:val="en-US" w:eastAsia="en-US"/>
    </w:rPr>
  </w:style>
  <w:style w:type="paragraph" w:customStyle="1" w:styleId="Body1">
    <w:name w:val="Body 1"/>
    <w:basedOn w:val="Normal"/>
    <w:uiPriority w:val="99"/>
    <w:rsid w:val="004122DB"/>
    <w:pPr>
      <w:tabs>
        <w:tab w:val="left" w:pos="1008"/>
        <w:tab w:val="left" w:pos="2016"/>
        <w:tab w:val="left" w:pos="3024"/>
        <w:tab w:val="left" w:pos="4032"/>
        <w:tab w:val="left" w:pos="5040"/>
        <w:tab w:val="left" w:pos="6048"/>
        <w:tab w:val="left" w:pos="7056"/>
        <w:tab w:val="left" w:pos="8064"/>
        <w:tab w:val="right" w:pos="9029"/>
      </w:tabs>
      <w:spacing w:after="240" w:line="276" w:lineRule="auto"/>
      <w:ind w:left="1008"/>
    </w:pPr>
    <w:rPr>
      <w:rFonts w:ascii="Times New Roman" w:eastAsia="Times New Roman" w:hAnsi="Times New Roman"/>
      <w:sz w:val="23"/>
      <w:szCs w:val="20"/>
    </w:rPr>
  </w:style>
  <w:style w:type="paragraph" w:customStyle="1" w:styleId="Heading20">
    <w:name w:val="Heading2"/>
    <w:basedOn w:val="Normal"/>
    <w:qFormat/>
    <w:rsid w:val="00591976"/>
    <w:rPr>
      <w:rFonts w:eastAsia="Times New Roman" w:cstheme="minorHAnsi"/>
      <w:b/>
    </w:rPr>
  </w:style>
  <w:style w:type="character" w:styleId="Strong">
    <w:name w:val="Strong"/>
    <w:basedOn w:val="DefaultParagraphFont"/>
    <w:rsid w:val="001B0C08"/>
    <w:rPr>
      <w:b/>
      <w:bCs/>
    </w:rPr>
  </w:style>
  <w:style w:type="paragraph" w:customStyle="1" w:styleId="Level2">
    <w:name w:val="Level2"/>
    <w:basedOn w:val="Normal"/>
    <w:qFormat/>
    <w:rsid w:val="001B0C08"/>
    <w:rPr>
      <w:rFonts w:ascii="Calibri" w:eastAsia="Times New Roman" w:hAnsi="Calibri"/>
    </w:rPr>
  </w:style>
  <w:style w:type="paragraph" w:customStyle="1" w:styleId="Level4">
    <w:name w:val="Level4"/>
    <w:basedOn w:val="Normal"/>
    <w:qFormat/>
    <w:rsid w:val="001B0C08"/>
    <w:pPr>
      <w:numPr>
        <w:numId w:val="1"/>
      </w:numPr>
      <w:ind w:hanging="720"/>
    </w:pPr>
    <w:rPr>
      <w:rFonts w:eastAsia="Times New Roman" w:cstheme="minorHAnsi"/>
    </w:rPr>
  </w:style>
  <w:style w:type="paragraph" w:customStyle="1" w:styleId="Level6">
    <w:name w:val="Level6"/>
    <w:basedOn w:val="Normal"/>
    <w:qFormat/>
    <w:rsid w:val="00591976"/>
    <w:pPr>
      <w:numPr>
        <w:numId w:val="2"/>
      </w:numPr>
      <w:ind w:hanging="720"/>
    </w:pPr>
    <w:rPr>
      <w:rFonts w:eastAsia="Times New Roman" w:cstheme="minorHAnsi"/>
    </w:rPr>
  </w:style>
  <w:style w:type="paragraph" w:customStyle="1" w:styleId="Level8">
    <w:name w:val="Level8"/>
    <w:basedOn w:val="Normal"/>
    <w:qFormat/>
    <w:rsid w:val="000C4D81"/>
    <w:pPr>
      <w:numPr>
        <w:numId w:val="3"/>
      </w:numPr>
      <w:ind w:hanging="720"/>
    </w:pPr>
    <w:rPr>
      <w:rFonts w:eastAsia="Times New Roman" w:cstheme="minorHAnsi"/>
    </w:rPr>
  </w:style>
  <w:style w:type="paragraph" w:customStyle="1" w:styleId="Level7">
    <w:name w:val="Level7"/>
    <w:basedOn w:val="Level6"/>
    <w:qFormat/>
    <w:rsid w:val="00FE447D"/>
    <w:pPr>
      <w:numPr>
        <w:numId w:val="4"/>
      </w:numPr>
      <w:ind w:hanging="720"/>
    </w:pPr>
  </w:style>
  <w:style w:type="paragraph" w:styleId="TOC2">
    <w:name w:val="toc 2"/>
    <w:basedOn w:val="Normal"/>
    <w:next w:val="Normal"/>
    <w:autoRedefine/>
    <w:uiPriority w:val="39"/>
    <w:unhideWhenUsed/>
    <w:rsid w:val="00E3112F"/>
    <w:pPr>
      <w:tabs>
        <w:tab w:val="right" w:leader="dot" w:pos="8789"/>
      </w:tabs>
      <w:spacing w:after="120"/>
      <w:ind w:left="567"/>
    </w:pPr>
    <w:rPr>
      <w:rFonts w:eastAsia="Times New Roman"/>
      <w:noProof/>
      <w:sz w:val="22"/>
      <w:lang w:eastAsia="en-GB"/>
    </w:rPr>
  </w:style>
  <w:style w:type="paragraph" w:styleId="TOCHeading">
    <w:name w:val="TOC Heading"/>
    <w:basedOn w:val="Heading1"/>
    <w:next w:val="Normal"/>
    <w:uiPriority w:val="39"/>
    <w:semiHidden/>
    <w:unhideWhenUsed/>
    <w:qFormat/>
    <w:rsid w:val="005927A0"/>
    <w:pPr>
      <w:spacing w:before="480" w:line="276" w:lineRule="auto"/>
      <w:outlineLvl w:val="9"/>
    </w:pPr>
    <w:rPr>
      <w:rFonts w:asciiTheme="majorHAnsi" w:eastAsiaTheme="majorEastAsia" w:hAnsiTheme="majorHAnsi" w:cstheme="majorBidi"/>
      <w:caps w:val="0"/>
      <w:color w:val="365F91" w:themeColor="accent1" w:themeShade="BF"/>
      <w:sz w:val="28"/>
      <w:szCs w:val="28"/>
      <w:lang w:val="en-US" w:eastAsia="ja-JP"/>
    </w:rPr>
  </w:style>
  <w:style w:type="character" w:customStyle="1" w:styleId="Heading3Char">
    <w:name w:val="Heading 3 Char"/>
    <w:basedOn w:val="DefaultParagraphFont"/>
    <w:link w:val="Heading3"/>
    <w:uiPriority w:val="9"/>
    <w:semiHidden/>
    <w:rsid w:val="00D966BD"/>
    <w:rPr>
      <w:rFonts w:asciiTheme="majorHAnsi" w:eastAsiaTheme="majorEastAsia" w:hAnsiTheme="majorHAnsi" w:cstheme="majorBidi"/>
      <w:b/>
      <w:bCs/>
      <w:color w:val="4F81BD" w:themeColor="accent1"/>
      <w:sz w:val="24"/>
      <w:szCs w:val="24"/>
      <w:lang w:eastAsia="en-US"/>
    </w:rPr>
  </w:style>
  <w:style w:type="paragraph" w:customStyle="1" w:styleId="ListBullet1">
    <w:name w:val="List Bullet 1"/>
    <w:basedOn w:val="Normal"/>
    <w:qFormat/>
    <w:rsid w:val="00D966BD"/>
    <w:pPr>
      <w:numPr>
        <w:numId w:val="7"/>
      </w:numPr>
      <w:ind w:left="714" w:hanging="357"/>
    </w:pPr>
  </w:style>
  <w:style w:type="paragraph" w:styleId="FootnoteText">
    <w:name w:val="footnote text"/>
    <w:basedOn w:val="Normal"/>
    <w:link w:val="FootnoteTextChar"/>
    <w:uiPriority w:val="99"/>
    <w:semiHidden/>
    <w:unhideWhenUsed/>
    <w:rsid w:val="00BA5AF4"/>
    <w:rPr>
      <w:rFonts w:ascii="Cambria" w:hAnsi="Cambria"/>
      <w:sz w:val="20"/>
      <w:szCs w:val="20"/>
    </w:rPr>
  </w:style>
  <w:style w:type="character" w:customStyle="1" w:styleId="FootnoteTextChar">
    <w:name w:val="Footnote Text Char"/>
    <w:basedOn w:val="DefaultParagraphFont"/>
    <w:link w:val="FootnoteText"/>
    <w:uiPriority w:val="99"/>
    <w:semiHidden/>
    <w:rsid w:val="00BA5AF4"/>
    <w:rPr>
      <w:sz w:val="20"/>
      <w:szCs w:val="20"/>
      <w:lang w:eastAsia="en-US"/>
    </w:rPr>
  </w:style>
  <w:style w:type="character" w:styleId="FootnoteReference">
    <w:name w:val="footnote reference"/>
    <w:basedOn w:val="DefaultParagraphFont"/>
    <w:uiPriority w:val="99"/>
    <w:semiHidden/>
    <w:unhideWhenUsed/>
    <w:rsid w:val="00BA5AF4"/>
    <w:rPr>
      <w:vertAlign w:val="superscript"/>
    </w:rPr>
  </w:style>
  <w:style w:type="paragraph" w:customStyle="1" w:styleId="ALT1Heading">
    <w:name w:val="ALT1 Heading"/>
    <w:basedOn w:val="Heading1"/>
    <w:next w:val="ALT2Para"/>
    <w:qFormat/>
    <w:rsid w:val="00B71917"/>
    <w:pPr>
      <w:keepLines w:val="0"/>
      <w:numPr>
        <w:numId w:val="23"/>
      </w:numPr>
      <w:spacing w:before="360" w:after="240"/>
      <w:jc w:val="left"/>
    </w:pPr>
    <w:rPr>
      <w:rFonts w:ascii="Arial" w:hAnsi="Arial" w:cs="Arial"/>
      <w:color w:val="auto"/>
      <w:kern w:val="32"/>
      <w:sz w:val="32"/>
      <w:lang w:eastAsia="en-GB"/>
    </w:rPr>
  </w:style>
  <w:style w:type="paragraph" w:customStyle="1" w:styleId="ALT2Para">
    <w:name w:val="ALT2 Para"/>
    <w:basedOn w:val="Normal"/>
    <w:link w:val="ALT2ParaChar"/>
    <w:qFormat/>
    <w:rsid w:val="00B71917"/>
    <w:pPr>
      <w:numPr>
        <w:ilvl w:val="1"/>
        <w:numId w:val="23"/>
      </w:numPr>
      <w:spacing w:before="120" w:after="240"/>
      <w:jc w:val="left"/>
    </w:pPr>
    <w:rPr>
      <w:rFonts w:ascii="Arial" w:eastAsia="Times New Roman" w:hAnsi="Arial"/>
      <w:lang w:eastAsia="en-GB"/>
    </w:rPr>
  </w:style>
  <w:style w:type="paragraph" w:customStyle="1" w:styleId="ALT4BullList">
    <w:name w:val="ALT4 Bull List"/>
    <w:basedOn w:val="ListParagraph"/>
    <w:next w:val="ALT2Para"/>
    <w:qFormat/>
    <w:rsid w:val="00B71917"/>
    <w:pPr>
      <w:numPr>
        <w:ilvl w:val="3"/>
        <w:numId w:val="23"/>
      </w:numPr>
      <w:spacing w:before="60" w:after="60"/>
      <w:jc w:val="left"/>
    </w:pPr>
    <w:rPr>
      <w:rFonts w:ascii="Arial" w:eastAsia="Times New Roman" w:hAnsi="Arial"/>
      <w:b w:val="0"/>
      <w:color w:val="auto"/>
      <w:lang w:eastAsia="en-GB"/>
    </w:rPr>
  </w:style>
  <w:style w:type="paragraph" w:customStyle="1" w:styleId="ALT5NumList">
    <w:name w:val="ALT5 Num List"/>
    <w:basedOn w:val="ListParagraph"/>
    <w:next w:val="ALT2Para"/>
    <w:qFormat/>
    <w:rsid w:val="00B71917"/>
    <w:pPr>
      <w:numPr>
        <w:ilvl w:val="2"/>
        <w:numId w:val="23"/>
      </w:numPr>
      <w:spacing w:before="60" w:after="60"/>
      <w:jc w:val="left"/>
    </w:pPr>
    <w:rPr>
      <w:rFonts w:ascii="Arial" w:eastAsia="Times New Roman" w:hAnsi="Arial"/>
      <w:b w:val="0"/>
      <w:color w:val="auto"/>
      <w:lang w:eastAsia="en-GB"/>
    </w:rPr>
  </w:style>
  <w:style w:type="character" w:customStyle="1" w:styleId="ALT2ParaChar">
    <w:name w:val="ALT2 Para Char"/>
    <w:basedOn w:val="DefaultParagraphFont"/>
    <w:link w:val="ALT2Para"/>
    <w:rsid w:val="00B71917"/>
    <w:rPr>
      <w:rFonts w:ascii="Arial" w:eastAsia="Times New Roman" w:hAnsi="Arial"/>
      <w:sz w:val="24"/>
      <w:szCs w:val="24"/>
    </w:rPr>
  </w:style>
  <w:style w:type="character" w:styleId="CommentReference">
    <w:name w:val="annotation reference"/>
    <w:basedOn w:val="DefaultParagraphFont"/>
    <w:uiPriority w:val="99"/>
    <w:semiHidden/>
    <w:unhideWhenUsed/>
    <w:rsid w:val="00C31E82"/>
    <w:rPr>
      <w:sz w:val="16"/>
      <w:szCs w:val="16"/>
    </w:rPr>
  </w:style>
  <w:style w:type="paragraph" w:styleId="CommentText">
    <w:name w:val="annotation text"/>
    <w:basedOn w:val="Normal"/>
    <w:link w:val="CommentTextChar"/>
    <w:uiPriority w:val="99"/>
    <w:unhideWhenUsed/>
    <w:rsid w:val="00C31E82"/>
    <w:pPr>
      <w:jc w:val="left"/>
    </w:pPr>
    <w:rPr>
      <w:sz w:val="20"/>
      <w:szCs w:val="20"/>
    </w:rPr>
  </w:style>
  <w:style w:type="character" w:customStyle="1" w:styleId="CommentTextChar">
    <w:name w:val="Comment Text Char"/>
    <w:basedOn w:val="DefaultParagraphFont"/>
    <w:link w:val="CommentText"/>
    <w:uiPriority w:val="99"/>
    <w:rsid w:val="00C31E82"/>
    <w:rPr>
      <w:rFonts w:asciiTheme="minorHAnsi" w:hAnsi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db4c8793-b834-4ca9-8f50-9b68e268f646" xsi:nil="true"/>
    <InternalCommsRequired_x003f_ xmlns="db4c8793-b834-4ca9-8f50-9b68e268f646">true</InternalCommsRequired_x003f_>
    <ChangeReason xmlns="db4c8793-b834-4ca9-8f50-9b68e268f646">Three Year Update</ChangeReason>
    <LastApproved xmlns="db4c8793-b834-4ca9-8f50-9b68e268f646">2024-01-26T00:00:00+00:00</LastApproved>
    <Reviewer xmlns="db4c8793-b834-4ca9-8f50-9b68e268f646">
      <Value>Challenge Group</Value>
      <Value>SMT</Value>
    </Reviewer>
    <LegalCheck xmlns="db4c8793-b834-4ca9-8f50-9b68e268f646" xsi:nil="true"/>
    <Approver xmlns="db4c8793-b834-4ca9-8f50-9b68e268f646">EMT</Approver>
    <LegalCheckComments xmlns="db4c8793-b834-4ca9-8f50-9b68e268f646" xsi:nil="true"/>
    <Customercommsrequired_x003f_ xmlns="db4c8793-b834-4ca9-8f50-9b68e268f646">true</Customercommsrequired_x003f_>
    <Togoonwebsite_x003f_ xmlns="db4c8793-b834-4ca9-8f50-9b68e268f646">true</Togoonwebsite_x003f_>
    <ApprovalDueDate xmlns="db4c8793-b834-4ca9-8f50-9b68e268f646">2026-01-31T00:00:00+00:00</ApprovalDueDate>
    <Archived xmlns="db4c8793-b834-4ca9-8f50-9b68e268f646">false</Archived>
    <LeadPerson xmlns="db4c8793-b834-4ca9-8f50-9b68e268f646">
      <UserInfo>
        <DisplayName>Steffanie Goalen</DisplayName>
        <AccountId>169</AccountId>
        <AccountType/>
      </UserInfo>
    </LeadPerson>
    <AdditionalComments xmlns="db4c8793-b834-4ca9-8f50-9b68e268f646" xsi:nil="true"/>
    <Teams_x0020_that_x0020_can_x0020_view xmlns="db4c8793-b834-4ca9-8f50-9b68e268f646">
      <Value>Everyone</Value>
    </Teams_x0020_that_x0020_can_x0020_view>
    <PolicytobeReviewedW_x002f_C xmlns="db4c8793-b834-4ca9-8f50-9b68e268f646">2025-07-31T23:00:00+00:00</PolicytobeReviewedW_x002f_C>
    <_Flow_SignoffStatus xmlns="db4c8793-b834-4ca9-8f50-9b68e268f646" xsi:nil="true"/>
    <Team_x0020_Library_x0020_Tags xmlns="db4c8793-b834-4ca9-8f50-9b68e268f6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5400312F1F2148BAE9519BCE268F08" ma:contentTypeVersion="31" ma:contentTypeDescription="Create a new document." ma:contentTypeScope="" ma:versionID="5600b90e7f1aa342826a26f3534d3648">
  <xsd:schema xmlns:xsd="http://www.w3.org/2001/XMLSchema" xmlns:xs="http://www.w3.org/2001/XMLSchema" xmlns:p="http://schemas.microsoft.com/office/2006/metadata/properties" xmlns:ns2="db4c8793-b834-4ca9-8f50-9b68e268f646" xmlns:ns3="de93105c-6615-4cc8-b60a-b0cd8edf2509" targetNamespace="http://schemas.microsoft.com/office/2006/metadata/properties" ma:root="true" ma:fieldsID="e48d2ccc42ed6313f60e6a3ae4805ee6" ns2:_="" ns3:_="">
    <xsd:import namespace="db4c8793-b834-4ca9-8f50-9b68e268f646"/>
    <xsd:import namespace="de93105c-6615-4cc8-b60a-b0cd8edf2509"/>
    <xsd:element name="properties">
      <xsd:complexType>
        <xsd:sequence>
          <xsd:element name="documentManagement">
            <xsd:complexType>
              <xsd:all>
                <xsd:element ref="ns2:LastApproved" minOccurs="0"/>
                <xsd:element ref="ns2:ApprovalDueDate"/>
                <xsd:element ref="ns2:PolicytobeReviewedW_x002f_C" minOccurs="0"/>
                <xsd:element ref="ns2:Approver" minOccurs="0"/>
                <xsd:element ref="ns2:Reviewer" minOccurs="0"/>
                <xsd:element ref="ns2:LeadPerson" minOccurs="0"/>
                <xsd:element ref="ns2:Status" minOccurs="0"/>
                <xsd:element ref="ns2:ChangeReason" minOccurs="0"/>
                <xsd:element ref="ns2:AdditionalComments" minOccurs="0"/>
                <xsd:element ref="ns2:LegalCheck" minOccurs="0"/>
                <xsd:element ref="ns2:LegalCheckComments" minOccurs="0"/>
                <xsd:element ref="ns2:Teams_x0020_that_x0020_can_x0020_view" minOccurs="0"/>
                <xsd:element ref="ns2:Archiv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InternalCommsRequired_x003f_" minOccurs="0"/>
                <xsd:element ref="ns2:Customercommsrequired_x003f_" minOccurs="0"/>
                <xsd:element ref="ns2:Togoonwebsite_x003f_" minOccurs="0"/>
                <xsd:element ref="ns2:Team_x0020_Library_x0020_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c8793-b834-4ca9-8f50-9b68e268f646" elementFormDefault="qualified">
    <xsd:import namespace="http://schemas.microsoft.com/office/2006/documentManagement/types"/>
    <xsd:import namespace="http://schemas.microsoft.com/office/infopath/2007/PartnerControls"/>
    <xsd:element name="LastApproved" ma:index="1" nillable="true" ma:displayName="Date of Approval" ma:format="DateOnly" ma:internalName="LastApproved">
      <xsd:simpleType>
        <xsd:restriction base="dms:DateTime"/>
      </xsd:simpleType>
    </xsd:element>
    <xsd:element name="ApprovalDueDate" ma:index="2" ma:displayName="Date of Next Approval" ma:format="DateOnly" ma:internalName="ApprovalDueDate">
      <xsd:simpleType>
        <xsd:restriction base="dms:DateTime"/>
      </xsd:simpleType>
    </xsd:element>
    <xsd:element name="PolicytobeReviewedW_x002f_C" ma:index="3" nillable="true" ma:displayName="Date to Start Review" ma:format="DateOnly" ma:internalName="PolicytobeReviewedW_x002f_C">
      <xsd:simpleType>
        <xsd:restriction base="dms:DateTime"/>
      </xsd:simpleType>
    </xsd:element>
    <xsd:element name="Approver" ma:index="4" nillable="true" ma:displayName="Approver" ma:format="Dropdown" ma:internalName="Approver">
      <xsd:simpleType>
        <xsd:restriction base="dms:Choice">
          <xsd:enumeration value="Audit Committee"/>
          <xsd:enumeration value="Board"/>
          <xsd:enumeration value="EMT"/>
          <xsd:enumeration value="Governance Committee"/>
          <xsd:enumeration value="SLT"/>
          <xsd:enumeration value="SMT"/>
        </xsd:restriction>
      </xsd:simpleType>
    </xsd:element>
    <xsd:element name="Reviewer" ma:index="5" nillable="true" ma:displayName="Reviewer" ma:format="Dropdown" ma:internalName="Reviewer">
      <xsd:complexType>
        <xsd:complexContent>
          <xsd:extension base="dms:MultiChoice">
            <xsd:sequence>
              <xsd:element name="Value" maxOccurs="unbounded" minOccurs="0" nillable="true">
                <xsd:simpleType>
                  <xsd:restriction base="dms:Choice">
                    <xsd:enumeration value="Audit Committee"/>
                    <xsd:enumeration value="Board"/>
                    <xsd:enumeration value="Challenge Group"/>
                    <xsd:enumeration value="EMT"/>
                    <xsd:enumeration value="Governance Committee"/>
                    <xsd:enumeration value="Health &amp; Safety Committee"/>
                    <xsd:enumeration value="Leaseholder Group"/>
                    <xsd:enumeration value="Staff Voice"/>
                    <xsd:enumeration value="SLT"/>
                    <xsd:enumeration value="SMT"/>
                  </xsd:restriction>
                </xsd:simpleType>
              </xsd:element>
            </xsd:sequence>
          </xsd:extension>
        </xsd:complexContent>
      </xsd:complexType>
    </xsd:element>
    <xsd:element name="LeadPerson" ma:index="6"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7" nillable="true" ma:displayName="Status" ma:format="Dropdown" ma:internalName="Status">
      <xsd:simpleType>
        <xsd:restriction base="dms:Text">
          <xsd:maxLength value="255"/>
        </xsd:restriction>
      </xsd:simpleType>
    </xsd:element>
    <xsd:element name="ChangeReason" ma:index="8" nillable="true" ma:displayName="Change Reason" ma:format="Dropdown" ma:internalName="ChangeReason">
      <xsd:simpleType>
        <xsd:restriction base="dms:Choice">
          <xsd:enumeration value="One Year Update"/>
          <xsd:enumeration value="Two Year Update"/>
          <xsd:enumeration value="Three Year Update"/>
          <xsd:enumeration value="Legal Change"/>
          <xsd:enumeration value="New Service"/>
        </xsd:restriction>
      </xsd:simpleType>
    </xsd:element>
    <xsd:element name="AdditionalComments" ma:index="9" nillable="true" ma:displayName="Additional Comments" ma:format="Dropdown" ma:internalName="AdditionalComments">
      <xsd:simpleType>
        <xsd:restriction base="dms:Note">
          <xsd:maxLength value="255"/>
        </xsd:restriction>
      </xsd:simpleType>
    </xsd:element>
    <xsd:element name="LegalCheck" ma:index="10" nillable="true" ma:displayName="Legal Check" ma:format="Dropdown" ma:internalName="LegalCheck">
      <xsd:simpleType>
        <xsd:restriction base="dms:Choice">
          <xsd:enumeration value="Yes"/>
          <xsd:enumeration value="No"/>
          <xsd:enumeration value="Awaiting policy lead verification"/>
        </xsd:restriction>
      </xsd:simpleType>
    </xsd:element>
    <xsd:element name="LegalCheckComments" ma:index="11" nillable="true" ma:displayName="Legal Check Comments" ma:format="Dropdown" ma:internalName="LegalCheckComments">
      <xsd:simpleType>
        <xsd:restriction base="dms:Note">
          <xsd:maxLength value="255"/>
        </xsd:restriction>
      </xsd:simpleType>
    </xsd:element>
    <xsd:element name="Teams_x0020_that_x0020_can_x0020_view" ma:index="12" nillable="true" ma:displayName="Teams that can view" ma:default="Everyone" ma:format="Dropdown" ma:internalName="Teams_x0020_that_x0020_can_x0020_view" ma:requiredMultiChoice="true">
      <xsd:complexType>
        <xsd:complexContent>
          <xsd:extension base="dms:MultiChoice">
            <xsd:sequence>
              <xsd:element name="Value" maxOccurs="unbounded" minOccurs="0" nillable="true">
                <xsd:simpleType>
                  <xsd:restriction base="dms:Choice">
                    <xsd:enumeration value="Everyone"/>
                    <xsd:enumeration value="ASB"/>
                    <xsd:enumeration value="Asset"/>
                    <xsd:enumeration value="Customer Experience"/>
                    <xsd:enumeration value="Development"/>
                    <xsd:enumeration value="Finance"/>
                    <xsd:enumeration value="Governance"/>
                    <xsd:enumeration value="HR"/>
                    <xsd:enumeration value="ICT"/>
                    <xsd:enumeration value="Income"/>
                    <xsd:enumeration value="New Tenancy"/>
                    <xsd:enumeration value="Repairs"/>
                  </xsd:restriction>
                </xsd:simpleType>
              </xsd:element>
            </xsd:sequence>
          </xsd:extension>
        </xsd:complexContent>
      </xsd:complexType>
    </xsd:element>
    <xsd:element name="Archived" ma:index="13" nillable="true" ma:displayName="Archived" ma:default="0" ma:format="Dropdown" ma:internalName="Archived">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7" nillable="true" ma:displayName="Sign-off status" ma:internalName="Sign_x002d_off_x0020_status">
      <xsd:simpleType>
        <xsd:restriction base="dms:Text"/>
      </xsd:simpleType>
    </xsd:element>
    <xsd:element name="InternalCommsRequired_x003f_" ma:index="28" nillable="true" ma:displayName="Internal comms required?" ma:default="0" ma:format="Dropdown" ma:internalName="InternalCommsRequired_x003f_">
      <xsd:simpleType>
        <xsd:restriction base="dms:Boolean"/>
      </xsd:simpleType>
    </xsd:element>
    <xsd:element name="Customercommsrequired_x003f_" ma:index="29" nillable="true" ma:displayName="Customer comms required?" ma:default="0" ma:format="Dropdown" ma:internalName="Customercommsrequired_x003f_">
      <xsd:simpleType>
        <xsd:restriction base="dms:Boolean"/>
      </xsd:simpleType>
    </xsd:element>
    <xsd:element name="Togoonwebsite_x003f_" ma:index="30" nillable="true" ma:displayName="To go on website?" ma:default="0" ma:format="Dropdown" ma:internalName="Togoonwebsite_x003f_">
      <xsd:simpleType>
        <xsd:restriction base="dms:Boolean"/>
      </xsd:simpleType>
    </xsd:element>
    <xsd:element name="Team_x0020_Library_x0020_Tags" ma:index="31" nillable="true" ma:displayName="Team Library Tags" ma:internalName="Team_x0020_Library_x0020_Tags">
      <xsd:complexType>
        <xsd:complexContent>
          <xsd:extension base="dms:MultiChoice">
            <xsd:sequence>
              <xsd:element name="Value" maxOccurs="unbounded" minOccurs="0" nillable="true">
                <xsd:simpleType>
                  <xsd:restriction base="dms:Choice">
                    <xsd:enumeration value="ASB"/>
                    <xsd:enumeration value="Assets"/>
                    <xsd:enumeration value="Communications"/>
                    <xsd:enumeration value="Compliance"/>
                    <xsd:enumeration value="Customer Experience"/>
                    <xsd:enumeration value="Development"/>
                    <xsd:enumeration value="Finance"/>
                    <xsd:enumeration value="Gas"/>
                    <xsd:enumeration value="Governance"/>
                    <xsd:enumeration value="Health &amp; Safety"/>
                    <xsd:enumeration value="Human Resources"/>
                    <xsd:enumeration value="Income"/>
                    <xsd:enumeration value="IT"/>
                    <xsd:enumeration value="Neighbourhood"/>
                    <xsd:enumeration value="Projects"/>
                    <xsd:enumeration value="Repairs"/>
                    <xsd:enumeration value="Risk &amp; Assurance"/>
                  </xsd:restriction>
                </xsd:simpleType>
              </xsd:element>
            </xsd:sequence>
          </xsd:extension>
        </xsd:complexContent>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93105c-6615-4cc8-b60a-b0cd8edf250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485F9-34E1-4642-95BC-EF3B421D0132}">
  <ds:schemaRefs>
    <ds:schemaRef ds:uri="http://schemas.openxmlformats.org/officeDocument/2006/bibliography"/>
  </ds:schemaRefs>
</ds:datastoreItem>
</file>

<file path=customXml/itemProps2.xml><?xml version="1.0" encoding="utf-8"?>
<ds:datastoreItem xmlns:ds="http://schemas.openxmlformats.org/officeDocument/2006/customXml" ds:itemID="{C7D26A47-1C35-433E-902F-0B35CBEE47A5}">
  <ds:schemaRefs>
    <ds:schemaRef ds:uri="http://schemas.microsoft.com/office/2006/metadata/properties"/>
    <ds:schemaRef ds:uri="http://schemas.microsoft.com/office/infopath/2007/PartnerControls"/>
    <ds:schemaRef ds:uri="db4c8793-b834-4ca9-8f50-9b68e268f646"/>
  </ds:schemaRefs>
</ds:datastoreItem>
</file>

<file path=customXml/itemProps3.xml><?xml version="1.0" encoding="utf-8"?>
<ds:datastoreItem xmlns:ds="http://schemas.openxmlformats.org/officeDocument/2006/customXml" ds:itemID="{29137130-C408-4AC3-BEB6-A5AE78A456A7}"/>
</file>

<file path=customXml/itemProps4.xml><?xml version="1.0" encoding="utf-8"?>
<ds:datastoreItem xmlns:ds="http://schemas.openxmlformats.org/officeDocument/2006/customXml" ds:itemID="{95579330-4E42-40A4-9437-A9965D7EE3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2819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Policy Template</vt:lpstr>
    </vt:vector>
  </TitlesOfParts>
  <Company>Pitch&amp;Co</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Gill MacDonald</dc:creator>
  <cp:lastModifiedBy>Jen Hayball</cp:lastModifiedBy>
  <cp:revision>4</cp:revision>
  <cp:lastPrinted>2011-07-13T12:55:00Z</cp:lastPrinted>
  <dcterms:created xsi:type="dcterms:W3CDTF">2024-02-27T15:03:00Z</dcterms:created>
  <dcterms:modified xsi:type="dcterms:W3CDTF">2024-02-27T15:48:00Z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0x010100345400312F1F2148BAE9519BCE268F08</vt:lpwstr>
  </property>
</Properties>
</file>